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5C6" w:rsidRPr="005172F9" w:rsidRDefault="008435C6" w:rsidP="00522E5A">
      <w:pPr>
        <w:jc w:val="center"/>
        <w:rPr>
          <w:rFonts w:cs="Gautami"/>
          <w:b/>
          <w:bCs/>
          <w:color w:val="000080"/>
          <w:sz w:val="22"/>
          <w:szCs w:val="22"/>
          <w:lang w:val="en-GB"/>
        </w:rPr>
      </w:pPr>
    </w:p>
    <w:p w:rsidR="008435C6" w:rsidRPr="005172F9" w:rsidRDefault="008435C6" w:rsidP="00522E5A">
      <w:pPr>
        <w:jc w:val="center"/>
        <w:rPr>
          <w:rFonts w:cs="Gautami"/>
          <w:b/>
          <w:bCs/>
          <w:color w:val="000080"/>
          <w:sz w:val="22"/>
          <w:szCs w:val="22"/>
          <w:lang w:val="en-GB"/>
        </w:rPr>
      </w:pPr>
    </w:p>
    <w:p w:rsidR="008435C6" w:rsidRPr="005172F9" w:rsidRDefault="008435C6" w:rsidP="00522E5A">
      <w:pPr>
        <w:jc w:val="center"/>
        <w:rPr>
          <w:rFonts w:cs="Gautami"/>
          <w:b/>
          <w:bCs/>
          <w:color w:val="000080"/>
          <w:sz w:val="22"/>
          <w:szCs w:val="22"/>
          <w:lang w:val="en-GB"/>
        </w:rPr>
      </w:pPr>
    </w:p>
    <w:p w:rsidR="008435C6" w:rsidRPr="005172F9" w:rsidRDefault="008435C6" w:rsidP="00522E5A">
      <w:pPr>
        <w:jc w:val="center"/>
        <w:rPr>
          <w:rFonts w:cs="Gautami"/>
          <w:b/>
          <w:bCs/>
          <w:color w:val="000080"/>
          <w:sz w:val="22"/>
          <w:szCs w:val="22"/>
          <w:lang w:val="en-GB"/>
        </w:rPr>
      </w:pPr>
    </w:p>
    <w:p w:rsidR="008435C6" w:rsidRPr="005172F9" w:rsidRDefault="008435C6" w:rsidP="00522E5A">
      <w:pPr>
        <w:jc w:val="center"/>
        <w:rPr>
          <w:rFonts w:cs="Gautami"/>
          <w:b/>
          <w:bCs/>
          <w:color w:val="000080"/>
          <w:sz w:val="22"/>
          <w:szCs w:val="22"/>
          <w:lang w:val="en-GB"/>
        </w:rPr>
      </w:pPr>
    </w:p>
    <w:p w:rsidR="00B511D5" w:rsidRDefault="00BC6CA3" w:rsidP="00522E5A">
      <w:pPr>
        <w:jc w:val="center"/>
        <w:rPr>
          <w:rFonts w:cs="Gautami"/>
          <w:b/>
          <w:bCs/>
          <w:sz w:val="36"/>
          <w:szCs w:val="32"/>
          <w:lang w:val="en-GB"/>
        </w:rPr>
      </w:pPr>
      <w:r w:rsidRPr="00B511D5">
        <w:rPr>
          <w:rFonts w:cs="Gautami"/>
          <w:b/>
          <w:bCs/>
          <w:sz w:val="36"/>
          <w:szCs w:val="32"/>
          <w:lang w:val="en-GB"/>
        </w:rPr>
        <w:t xml:space="preserve">Proposal of the Working Group on Environmental Indicators </w:t>
      </w:r>
      <w:r w:rsidR="005527F4" w:rsidRPr="00B511D5">
        <w:rPr>
          <w:rFonts w:cs="Gautami"/>
          <w:b/>
          <w:bCs/>
          <w:sz w:val="36"/>
          <w:szCs w:val="32"/>
          <w:lang w:val="en-GB"/>
        </w:rPr>
        <w:t>to</w:t>
      </w:r>
      <w:r w:rsidRPr="00B511D5">
        <w:rPr>
          <w:rFonts w:cs="Gautami"/>
          <w:b/>
          <w:bCs/>
          <w:sz w:val="36"/>
          <w:szCs w:val="32"/>
          <w:lang w:val="en-GB"/>
        </w:rPr>
        <w:t xml:space="preserve"> the Forum of Ministers of the Environment of </w:t>
      </w:r>
    </w:p>
    <w:p w:rsidR="00522E5A" w:rsidRPr="00B511D5" w:rsidRDefault="00BC6CA3" w:rsidP="00522E5A">
      <w:pPr>
        <w:jc w:val="center"/>
        <w:rPr>
          <w:rFonts w:cs="Gautami"/>
          <w:b/>
          <w:bCs/>
          <w:sz w:val="36"/>
          <w:szCs w:val="32"/>
          <w:lang w:val="en-GB"/>
        </w:rPr>
      </w:pPr>
      <w:r w:rsidRPr="00B511D5">
        <w:rPr>
          <w:rFonts w:cs="Gautami"/>
          <w:b/>
          <w:bCs/>
          <w:sz w:val="36"/>
          <w:szCs w:val="32"/>
          <w:lang w:val="en-GB"/>
        </w:rPr>
        <w:t>Latin America and the Caribbean</w:t>
      </w:r>
    </w:p>
    <w:p w:rsidR="00522E5A" w:rsidRPr="005172F9" w:rsidRDefault="00522E5A" w:rsidP="00522E5A">
      <w:pPr>
        <w:rPr>
          <w:sz w:val="22"/>
          <w:szCs w:val="22"/>
          <w:lang w:val="en-GB"/>
        </w:rPr>
      </w:pPr>
    </w:p>
    <w:p w:rsidR="008435C6" w:rsidRPr="005172F9" w:rsidRDefault="008435C6">
      <w:pPr>
        <w:spacing w:before="0"/>
        <w:jc w:val="left"/>
        <w:rPr>
          <w:sz w:val="22"/>
          <w:szCs w:val="22"/>
          <w:lang w:val="en-GB"/>
        </w:rPr>
      </w:pPr>
      <w:r w:rsidRPr="005172F9">
        <w:rPr>
          <w:sz w:val="22"/>
          <w:szCs w:val="22"/>
          <w:lang w:val="en-GB"/>
        </w:rPr>
        <w:br w:type="page"/>
      </w:r>
    </w:p>
    <w:p w:rsidR="00D87EDA" w:rsidRPr="005172F9" w:rsidRDefault="00D87EDA" w:rsidP="00D87EDA">
      <w:pPr>
        <w:spacing w:before="0"/>
        <w:jc w:val="center"/>
        <w:rPr>
          <w:b/>
          <w:sz w:val="28"/>
          <w:szCs w:val="22"/>
          <w:lang w:val="en-GB"/>
        </w:rPr>
      </w:pPr>
      <w:r w:rsidRPr="005172F9">
        <w:rPr>
          <w:b/>
          <w:sz w:val="28"/>
          <w:szCs w:val="22"/>
          <w:lang w:val="en-GB"/>
        </w:rPr>
        <w:lastRenderedPageBreak/>
        <w:t>Contents</w:t>
      </w:r>
    </w:p>
    <w:p w:rsidR="00D87EDA" w:rsidRPr="005172F9" w:rsidRDefault="00D87EDA">
      <w:pPr>
        <w:spacing w:before="0"/>
        <w:jc w:val="left"/>
        <w:rPr>
          <w:sz w:val="22"/>
          <w:szCs w:val="22"/>
          <w:lang w:val="en-GB"/>
        </w:rPr>
      </w:pPr>
    </w:p>
    <w:p w:rsidR="001C3443" w:rsidRPr="005172F9" w:rsidRDefault="001C3443">
      <w:pPr>
        <w:spacing w:before="0"/>
        <w:jc w:val="left"/>
        <w:rPr>
          <w:sz w:val="22"/>
          <w:szCs w:val="22"/>
          <w:lang w:val="en-GB"/>
        </w:rPr>
      </w:pPr>
    </w:p>
    <w:p w:rsidR="001C3443" w:rsidRPr="005172F9" w:rsidRDefault="009A1345">
      <w:pPr>
        <w:pStyle w:val="TDC1"/>
        <w:tabs>
          <w:tab w:val="right" w:leader="dot" w:pos="9350"/>
        </w:tabs>
        <w:rPr>
          <w:rFonts w:ascii="Verdana" w:hAnsi="Verdana"/>
          <w:b w:val="0"/>
          <w:bCs w:val="0"/>
          <w:sz w:val="22"/>
          <w:szCs w:val="22"/>
          <w:lang w:val="en-GB" w:eastAsia="es-PA"/>
        </w:rPr>
      </w:pPr>
      <w:r w:rsidRPr="009A1345">
        <w:rPr>
          <w:sz w:val="22"/>
          <w:szCs w:val="22"/>
          <w:lang w:val="en-GB"/>
        </w:rPr>
        <w:fldChar w:fldCharType="begin"/>
      </w:r>
      <w:r w:rsidR="001C3443" w:rsidRPr="005172F9">
        <w:rPr>
          <w:sz w:val="22"/>
          <w:szCs w:val="22"/>
          <w:lang w:val="en-GB"/>
        </w:rPr>
        <w:instrText xml:space="preserve"> TOC \o "1-3" \h \z \u </w:instrText>
      </w:r>
      <w:r w:rsidRPr="009A1345">
        <w:rPr>
          <w:sz w:val="22"/>
          <w:szCs w:val="22"/>
          <w:lang w:val="en-GB"/>
        </w:rPr>
        <w:fldChar w:fldCharType="separate"/>
      </w:r>
      <w:hyperlink w:anchor="_Toc311751325" w:history="1">
        <w:r w:rsidR="001C3443" w:rsidRPr="005172F9">
          <w:rPr>
            <w:rStyle w:val="Hipervnculo"/>
            <w:rFonts w:ascii="Verdana" w:hAnsi="Verdana"/>
            <w:color w:val="auto"/>
            <w:u w:val="none"/>
            <w:lang w:val="en-GB"/>
          </w:rPr>
          <w:t>Background</w:t>
        </w:r>
        <w:r w:rsidR="001C3443" w:rsidRPr="005172F9">
          <w:rPr>
            <w:rFonts w:ascii="Verdana" w:hAnsi="Verdana"/>
            <w:webHidden/>
            <w:lang w:val="en-GB"/>
          </w:rPr>
          <w:tab/>
        </w:r>
        <w:r w:rsidRPr="005172F9">
          <w:rPr>
            <w:rFonts w:ascii="Verdana" w:hAnsi="Verdana"/>
            <w:webHidden/>
            <w:lang w:val="en-GB"/>
          </w:rPr>
          <w:fldChar w:fldCharType="begin"/>
        </w:r>
        <w:r w:rsidR="001C3443" w:rsidRPr="005172F9">
          <w:rPr>
            <w:rFonts w:ascii="Verdana" w:hAnsi="Verdana"/>
            <w:webHidden/>
            <w:lang w:val="en-GB"/>
          </w:rPr>
          <w:instrText xml:space="preserve"> PAGEREF _Toc311751325 \h </w:instrText>
        </w:r>
        <w:r w:rsidRPr="005172F9">
          <w:rPr>
            <w:rFonts w:ascii="Verdana" w:hAnsi="Verdana"/>
            <w:webHidden/>
            <w:lang w:val="en-GB"/>
          </w:rPr>
        </w:r>
        <w:r w:rsidRPr="005172F9">
          <w:rPr>
            <w:rFonts w:ascii="Verdana" w:hAnsi="Verdana"/>
            <w:webHidden/>
            <w:lang w:val="en-GB"/>
          </w:rPr>
          <w:fldChar w:fldCharType="separate"/>
        </w:r>
        <w:r w:rsidR="00661D03">
          <w:rPr>
            <w:rFonts w:ascii="Verdana" w:hAnsi="Verdana"/>
            <w:noProof/>
            <w:webHidden/>
            <w:lang w:val="en-GB"/>
          </w:rPr>
          <w:t>3</w:t>
        </w:r>
        <w:r w:rsidRPr="005172F9">
          <w:rPr>
            <w:rFonts w:ascii="Verdana" w:hAnsi="Verdana"/>
            <w:webHidden/>
            <w:lang w:val="en-GB"/>
          </w:rPr>
          <w:fldChar w:fldCharType="end"/>
        </w:r>
      </w:hyperlink>
    </w:p>
    <w:p w:rsidR="001C3443" w:rsidRPr="005172F9" w:rsidRDefault="009A1345">
      <w:pPr>
        <w:pStyle w:val="TDC1"/>
        <w:tabs>
          <w:tab w:val="right" w:leader="dot" w:pos="9350"/>
        </w:tabs>
        <w:rPr>
          <w:rFonts w:ascii="Verdana" w:hAnsi="Verdana"/>
          <w:b w:val="0"/>
          <w:bCs w:val="0"/>
          <w:sz w:val="22"/>
          <w:szCs w:val="22"/>
          <w:lang w:val="en-GB" w:eastAsia="es-PA"/>
        </w:rPr>
      </w:pPr>
      <w:hyperlink w:anchor="_Toc311751326" w:history="1">
        <w:r w:rsidR="00483324" w:rsidRPr="005172F9">
          <w:rPr>
            <w:rStyle w:val="Hipervnculo"/>
            <w:rFonts w:ascii="Verdana" w:hAnsi="Verdana"/>
            <w:color w:val="auto"/>
            <w:u w:val="none"/>
            <w:lang w:val="en-GB"/>
          </w:rPr>
          <w:t>Achievements of WGEI (2012 - 2013)</w:t>
        </w:r>
        <w:r w:rsidR="001C3443" w:rsidRPr="005172F9">
          <w:rPr>
            <w:rFonts w:ascii="Verdana" w:hAnsi="Verdana"/>
            <w:webHidden/>
            <w:lang w:val="en-GB"/>
          </w:rPr>
          <w:tab/>
        </w:r>
        <w:r w:rsidRPr="005172F9">
          <w:rPr>
            <w:rFonts w:ascii="Verdana" w:hAnsi="Verdana"/>
            <w:webHidden/>
            <w:lang w:val="en-GB"/>
          </w:rPr>
          <w:fldChar w:fldCharType="begin"/>
        </w:r>
        <w:r w:rsidR="001C3443" w:rsidRPr="005172F9">
          <w:rPr>
            <w:rFonts w:ascii="Verdana" w:hAnsi="Verdana"/>
            <w:webHidden/>
            <w:lang w:val="en-GB"/>
          </w:rPr>
          <w:instrText xml:space="preserve"> PAGEREF _Toc311751326 \h </w:instrText>
        </w:r>
        <w:r w:rsidRPr="005172F9">
          <w:rPr>
            <w:rFonts w:ascii="Verdana" w:hAnsi="Verdana"/>
            <w:webHidden/>
            <w:lang w:val="en-GB"/>
          </w:rPr>
        </w:r>
        <w:r w:rsidRPr="005172F9">
          <w:rPr>
            <w:rFonts w:ascii="Verdana" w:hAnsi="Verdana"/>
            <w:webHidden/>
            <w:lang w:val="en-GB"/>
          </w:rPr>
          <w:fldChar w:fldCharType="separate"/>
        </w:r>
        <w:r w:rsidR="00661D03">
          <w:rPr>
            <w:rFonts w:ascii="Verdana" w:hAnsi="Verdana"/>
            <w:noProof/>
            <w:webHidden/>
            <w:lang w:val="en-GB"/>
          </w:rPr>
          <w:t>3</w:t>
        </w:r>
        <w:r w:rsidRPr="005172F9">
          <w:rPr>
            <w:rFonts w:ascii="Verdana" w:hAnsi="Verdana"/>
            <w:webHidden/>
            <w:lang w:val="en-GB"/>
          </w:rPr>
          <w:fldChar w:fldCharType="end"/>
        </w:r>
      </w:hyperlink>
    </w:p>
    <w:p w:rsidR="00483324" w:rsidRPr="005172F9" w:rsidRDefault="009A1345" w:rsidP="00483324">
      <w:pPr>
        <w:pStyle w:val="TDC1"/>
        <w:tabs>
          <w:tab w:val="right" w:leader="dot" w:pos="9350"/>
        </w:tabs>
        <w:rPr>
          <w:rFonts w:ascii="Verdana" w:hAnsi="Verdana"/>
          <w:b w:val="0"/>
          <w:bCs w:val="0"/>
          <w:sz w:val="22"/>
          <w:szCs w:val="22"/>
          <w:lang w:val="en-GB" w:eastAsia="es-PA"/>
        </w:rPr>
      </w:pPr>
      <w:hyperlink w:anchor="_Toc311751328" w:history="1">
        <w:r w:rsidR="00483324" w:rsidRPr="005172F9">
          <w:rPr>
            <w:rStyle w:val="Hipervnculo"/>
            <w:rFonts w:ascii="Verdana" w:hAnsi="Verdana"/>
            <w:color w:val="auto"/>
            <w:u w:val="none"/>
            <w:lang w:val="en-GB"/>
          </w:rPr>
          <w:t>Recommendations for strengthening the ILAC Initiative</w:t>
        </w:r>
        <w:r w:rsidR="00483324" w:rsidRPr="005172F9">
          <w:rPr>
            <w:rFonts w:ascii="Verdana" w:hAnsi="Verdana"/>
            <w:webHidden/>
            <w:lang w:val="en-GB"/>
          </w:rPr>
          <w:tab/>
        </w:r>
        <w:r w:rsidR="00486062">
          <w:rPr>
            <w:rFonts w:ascii="Verdana" w:hAnsi="Verdana"/>
            <w:webHidden/>
            <w:lang w:val="en-GB"/>
          </w:rPr>
          <w:t>9</w:t>
        </w:r>
      </w:hyperlink>
    </w:p>
    <w:p w:rsidR="001C3443" w:rsidRPr="005172F9" w:rsidRDefault="00486062">
      <w:pPr>
        <w:pStyle w:val="TDC1"/>
        <w:tabs>
          <w:tab w:val="right" w:leader="dot" w:pos="9350"/>
        </w:tabs>
        <w:rPr>
          <w:rFonts w:ascii="Verdana" w:hAnsi="Verdana"/>
          <w:b w:val="0"/>
          <w:bCs w:val="0"/>
          <w:sz w:val="22"/>
          <w:szCs w:val="22"/>
          <w:lang w:val="en-GB" w:eastAsia="es-PA"/>
        </w:rPr>
      </w:pPr>
      <w:r w:rsidRPr="005172F9">
        <w:rPr>
          <w:rStyle w:val="Hipervnculo"/>
          <w:rFonts w:ascii="Verdana" w:hAnsi="Verdana"/>
          <w:color w:val="auto"/>
          <w:u w:val="none"/>
          <w:lang w:val="en-GB"/>
        </w:rPr>
        <w:t>Annex 1</w:t>
      </w:r>
      <w:r>
        <w:rPr>
          <w:rStyle w:val="Hipervnculo"/>
          <w:rFonts w:ascii="Verdana" w:hAnsi="Verdana"/>
          <w:color w:val="auto"/>
          <w:u w:val="none"/>
          <w:lang w:val="en-GB"/>
        </w:rPr>
        <w:t xml:space="preserve"> </w:t>
      </w:r>
      <w:r w:rsidR="009A1345">
        <w:fldChar w:fldCharType="begin"/>
      </w:r>
      <w:r w:rsidR="009A1345" w:rsidRPr="00661D03">
        <w:rPr>
          <w:lang w:val="en-US"/>
        </w:rPr>
        <w:instrText>HYPERLINK \l "_Toc311751327"</w:instrText>
      </w:r>
      <w:r w:rsidR="009A1345">
        <w:fldChar w:fldCharType="separate"/>
      </w:r>
      <w:r w:rsidR="00483324" w:rsidRPr="005172F9">
        <w:rPr>
          <w:rStyle w:val="Hipervnculo"/>
          <w:rFonts w:ascii="Verdana" w:hAnsi="Verdana"/>
          <w:color w:val="auto"/>
          <w:u w:val="none"/>
          <w:lang w:val="en-GB"/>
        </w:rPr>
        <w:t>2014-2015 Work Plan</w:t>
      </w:r>
      <w:r w:rsidR="001C3443" w:rsidRPr="005172F9">
        <w:rPr>
          <w:rFonts w:ascii="Verdana" w:hAnsi="Verdana"/>
          <w:webHidden/>
          <w:lang w:val="en-GB"/>
        </w:rPr>
        <w:tab/>
      </w:r>
      <w:r>
        <w:rPr>
          <w:rFonts w:ascii="Verdana" w:hAnsi="Verdana"/>
          <w:webHidden/>
          <w:lang w:val="en-GB"/>
        </w:rPr>
        <w:t>13</w:t>
      </w:r>
      <w:r w:rsidR="009A1345">
        <w:fldChar w:fldCharType="end"/>
      </w:r>
    </w:p>
    <w:p w:rsidR="001C3443" w:rsidRPr="005172F9" w:rsidRDefault="00486062">
      <w:pPr>
        <w:pStyle w:val="TDC1"/>
        <w:tabs>
          <w:tab w:val="right" w:leader="dot" w:pos="9350"/>
        </w:tabs>
        <w:rPr>
          <w:rFonts w:ascii="Verdana" w:hAnsi="Verdana"/>
          <w:b w:val="0"/>
          <w:bCs w:val="0"/>
          <w:sz w:val="22"/>
          <w:szCs w:val="22"/>
          <w:lang w:val="en-GB" w:eastAsia="es-PA"/>
        </w:rPr>
      </w:pPr>
      <w:r w:rsidRPr="005172F9">
        <w:rPr>
          <w:rStyle w:val="Hipervnculo"/>
          <w:rFonts w:ascii="Verdana" w:hAnsi="Verdana"/>
          <w:color w:val="auto"/>
          <w:u w:val="none"/>
          <w:lang w:val="en-GB"/>
        </w:rPr>
        <w:t>Annex 2</w:t>
      </w:r>
      <w:r>
        <w:rPr>
          <w:rStyle w:val="Hipervnculo"/>
          <w:rFonts w:ascii="Verdana" w:hAnsi="Verdana"/>
          <w:color w:val="auto"/>
          <w:u w:val="none"/>
          <w:lang w:val="en-GB"/>
        </w:rPr>
        <w:t xml:space="preserve"> </w:t>
      </w:r>
      <w:r w:rsidR="00F57CC1" w:rsidRPr="005172F9">
        <w:rPr>
          <w:rStyle w:val="Hipervnculo"/>
          <w:rFonts w:ascii="Verdana" w:hAnsi="Verdana"/>
          <w:color w:val="auto"/>
          <w:u w:val="none"/>
          <w:lang w:val="en-GB"/>
        </w:rPr>
        <w:t>List of members of the WGEI</w:t>
      </w:r>
      <w:r w:rsidR="009A1345">
        <w:fldChar w:fldCharType="begin"/>
      </w:r>
      <w:r w:rsidR="009A1345" w:rsidRPr="00661D03">
        <w:rPr>
          <w:lang w:val="en-US"/>
        </w:rPr>
        <w:instrText>HYPERLINK \l "_Toc311751330"</w:instrText>
      </w:r>
      <w:r w:rsidR="009A1345">
        <w:fldChar w:fldCharType="separate"/>
      </w:r>
      <w:r w:rsidR="001C3443" w:rsidRPr="005172F9">
        <w:rPr>
          <w:rFonts w:ascii="Verdana" w:hAnsi="Verdana"/>
          <w:webHidden/>
          <w:lang w:val="en-GB"/>
        </w:rPr>
        <w:tab/>
      </w:r>
      <w:r w:rsidR="009A1345" w:rsidRPr="005172F9">
        <w:rPr>
          <w:rFonts w:ascii="Verdana" w:hAnsi="Verdana"/>
          <w:webHidden/>
          <w:lang w:val="en-GB"/>
        </w:rPr>
        <w:fldChar w:fldCharType="begin"/>
      </w:r>
      <w:r w:rsidR="001C3443" w:rsidRPr="005172F9">
        <w:rPr>
          <w:rFonts w:ascii="Verdana" w:hAnsi="Verdana"/>
          <w:webHidden/>
          <w:lang w:val="en-GB"/>
        </w:rPr>
        <w:instrText xml:space="preserve"> PAGEREF _Toc311751330 \h </w:instrText>
      </w:r>
      <w:r w:rsidR="009A1345" w:rsidRPr="005172F9">
        <w:rPr>
          <w:rFonts w:ascii="Verdana" w:hAnsi="Verdana"/>
          <w:webHidden/>
          <w:lang w:val="en-GB"/>
        </w:rPr>
        <w:fldChar w:fldCharType="separate"/>
      </w:r>
      <w:r w:rsidR="00661D03" w:rsidRPr="00661D03">
        <w:rPr>
          <w:rFonts w:ascii="Verdana" w:hAnsi="Verdana"/>
          <w:b w:val="0"/>
          <w:bCs w:val="0"/>
          <w:noProof/>
          <w:webHidden/>
          <w:lang w:val="en-US"/>
        </w:rPr>
        <w:t>¡Error! Marcador no definido.</w:t>
      </w:r>
      <w:r w:rsidR="009A1345" w:rsidRPr="005172F9">
        <w:rPr>
          <w:rFonts w:ascii="Verdana" w:hAnsi="Verdana"/>
          <w:webHidden/>
          <w:lang w:val="en-GB"/>
        </w:rPr>
        <w:fldChar w:fldCharType="end"/>
      </w:r>
      <w:r w:rsidR="009A1345">
        <w:fldChar w:fldCharType="end"/>
      </w:r>
    </w:p>
    <w:p w:rsidR="001C3443" w:rsidRPr="005172F9" w:rsidRDefault="00486062">
      <w:pPr>
        <w:pStyle w:val="TDC1"/>
        <w:tabs>
          <w:tab w:val="right" w:leader="dot" w:pos="9350"/>
        </w:tabs>
        <w:rPr>
          <w:b w:val="0"/>
          <w:bCs w:val="0"/>
          <w:sz w:val="22"/>
          <w:szCs w:val="22"/>
          <w:lang w:val="en-GB" w:eastAsia="es-PA"/>
        </w:rPr>
      </w:pPr>
      <w:r>
        <w:rPr>
          <w:rStyle w:val="Hipervnculo"/>
          <w:rFonts w:ascii="Verdana" w:hAnsi="Verdana"/>
          <w:color w:val="auto"/>
          <w:u w:val="none"/>
          <w:lang w:val="en-GB"/>
        </w:rPr>
        <w:t xml:space="preserve">Annex 3 </w:t>
      </w:r>
      <w:r w:rsidR="009C3764" w:rsidRPr="005172F9">
        <w:rPr>
          <w:rStyle w:val="Hipervnculo"/>
          <w:rFonts w:ascii="Verdana" w:hAnsi="Verdana"/>
          <w:color w:val="auto"/>
          <w:u w:val="none"/>
          <w:lang w:val="en-GB"/>
        </w:rPr>
        <w:t>Matrix of ILAC Indicators</w:t>
      </w:r>
      <w:r w:rsidR="009A1345">
        <w:fldChar w:fldCharType="begin"/>
      </w:r>
      <w:r w:rsidR="009A1345" w:rsidRPr="00661D03">
        <w:rPr>
          <w:lang w:val="en-US"/>
        </w:rPr>
        <w:instrText>HYPERLINK \l "_Toc311751334"</w:instrText>
      </w:r>
      <w:r w:rsidR="009A1345">
        <w:fldChar w:fldCharType="separate"/>
      </w:r>
      <w:r w:rsidR="00F57CC1" w:rsidRPr="005172F9">
        <w:rPr>
          <w:rFonts w:ascii="Verdana" w:hAnsi="Verdana"/>
          <w:webHidden/>
          <w:lang w:val="en-GB"/>
        </w:rPr>
        <w:tab/>
      </w:r>
      <w:r w:rsidR="009A1345" w:rsidRPr="005172F9">
        <w:rPr>
          <w:rFonts w:ascii="Verdana" w:hAnsi="Verdana"/>
          <w:webHidden/>
          <w:lang w:val="en-GB"/>
        </w:rPr>
        <w:fldChar w:fldCharType="begin"/>
      </w:r>
      <w:r w:rsidR="001C3443" w:rsidRPr="005172F9">
        <w:rPr>
          <w:rFonts w:ascii="Verdana" w:hAnsi="Verdana"/>
          <w:webHidden/>
          <w:lang w:val="en-GB"/>
        </w:rPr>
        <w:instrText xml:space="preserve"> PAGEREF _Toc311751334 \h </w:instrText>
      </w:r>
      <w:r w:rsidR="009A1345" w:rsidRPr="005172F9">
        <w:rPr>
          <w:rFonts w:ascii="Verdana" w:hAnsi="Verdana"/>
          <w:webHidden/>
          <w:lang w:val="en-GB"/>
        </w:rPr>
        <w:fldChar w:fldCharType="separate"/>
      </w:r>
      <w:r w:rsidR="00661D03" w:rsidRPr="00661D03">
        <w:rPr>
          <w:rFonts w:ascii="Verdana" w:hAnsi="Verdana"/>
          <w:b w:val="0"/>
          <w:bCs w:val="0"/>
          <w:noProof/>
          <w:webHidden/>
          <w:lang w:val="en-US"/>
        </w:rPr>
        <w:t>¡Error! Marcador no definido.</w:t>
      </w:r>
      <w:r w:rsidR="009A1345" w:rsidRPr="005172F9">
        <w:rPr>
          <w:rFonts w:ascii="Verdana" w:hAnsi="Verdana"/>
          <w:webHidden/>
          <w:lang w:val="en-GB"/>
        </w:rPr>
        <w:fldChar w:fldCharType="end"/>
      </w:r>
      <w:r w:rsidR="009A1345">
        <w:fldChar w:fldCharType="end"/>
      </w:r>
    </w:p>
    <w:p w:rsidR="001C3443" w:rsidRPr="005172F9" w:rsidRDefault="009A1345">
      <w:pPr>
        <w:spacing w:before="0"/>
        <w:jc w:val="left"/>
        <w:rPr>
          <w:sz w:val="22"/>
          <w:szCs w:val="22"/>
          <w:lang w:val="en-GB"/>
        </w:rPr>
      </w:pPr>
      <w:r w:rsidRPr="005172F9">
        <w:rPr>
          <w:sz w:val="22"/>
          <w:szCs w:val="22"/>
          <w:lang w:val="en-GB"/>
        </w:rPr>
        <w:fldChar w:fldCharType="end"/>
      </w:r>
    </w:p>
    <w:p w:rsidR="00D87EDA" w:rsidRPr="005172F9" w:rsidRDefault="00D87EDA">
      <w:pPr>
        <w:spacing w:before="0"/>
        <w:jc w:val="left"/>
        <w:rPr>
          <w:sz w:val="22"/>
          <w:szCs w:val="22"/>
          <w:lang w:val="en-GB"/>
        </w:rPr>
      </w:pPr>
      <w:r w:rsidRPr="005172F9">
        <w:rPr>
          <w:sz w:val="22"/>
          <w:szCs w:val="22"/>
          <w:lang w:val="en-GB"/>
        </w:rPr>
        <w:br w:type="page"/>
      </w:r>
    </w:p>
    <w:p w:rsidR="00522E5A" w:rsidRPr="005172F9" w:rsidRDefault="00522E5A" w:rsidP="00522E5A">
      <w:pPr>
        <w:rPr>
          <w:sz w:val="22"/>
          <w:szCs w:val="22"/>
          <w:lang w:val="en-GB"/>
        </w:rPr>
      </w:pPr>
    </w:p>
    <w:p w:rsidR="00111E6B" w:rsidRPr="005172F9" w:rsidRDefault="00111E6B" w:rsidP="000B5678">
      <w:pPr>
        <w:ind w:firstLine="708"/>
        <w:outlineLvl w:val="0"/>
        <w:rPr>
          <w:b/>
          <w:sz w:val="24"/>
          <w:szCs w:val="22"/>
          <w:lang w:val="en-GB"/>
        </w:rPr>
      </w:pPr>
      <w:bookmarkStart w:id="0" w:name="_Toc311751325"/>
      <w:r w:rsidRPr="005172F9">
        <w:rPr>
          <w:b/>
          <w:sz w:val="24"/>
          <w:szCs w:val="22"/>
          <w:lang w:val="en-GB"/>
        </w:rPr>
        <w:t>Background</w:t>
      </w:r>
      <w:bookmarkEnd w:id="0"/>
    </w:p>
    <w:p w:rsidR="0040140B" w:rsidRPr="005172F9" w:rsidRDefault="00703F52"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The Working Group on Environmental Indicators (WGEI) of the Latin American and Caribbean Initiative for Sustainable Development (ILAC) was established by Decision 6 of the Thirteenth Meeting of the Forum of Ministers of Environment in </w:t>
      </w:r>
      <w:r w:rsidR="00314AEF">
        <w:rPr>
          <w:rFonts w:ascii="Verdana" w:hAnsi="Verdana"/>
          <w:lang w:val="en-GB"/>
        </w:rPr>
        <w:t>Panama (2003</w:t>
      </w:r>
      <w:r w:rsidRPr="005172F9">
        <w:rPr>
          <w:rFonts w:ascii="Verdana" w:hAnsi="Verdana"/>
          <w:lang w:val="en-GB"/>
        </w:rPr>
        <w:t>). Since then, it has developed a set of indicators to measure national and regional progress towards sustainable development.</w:t>
      </w:r>
      <w:r w:rsidR="009773CE" w:rsidRPr="005172F9">
        <w:rPr>
          <w:rFonts w:ascii="Verdana" w:hAnsi="Verdana"/>
          <w:lang w:val="en-GB"/>
        </w:rPr>
        <w:t xml:space="preserve"> </w:t>
      </w:r>
    </w:p>
    <w:p w:rsidR="00483324" w:rsidRPr="005172F9" w:rsidRDefault="00483324" w:rsidP="00483324">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The WGEI is composed of technical representatives of the Ministries of Environment and the National Statistics Offices (see list of </w:t>
      </w:r>
      <w:r w:rsidR="00C6503F">
        <w:rPr>
          <w:rFonts w:ascii="Verdana" w:hAnsi="Verdana"/>
          <w:lang w:val="en-GB"/>
        </w:rPr>
        <w:t>representatives</w:t>
      </w:r>
      <w:r w:rsidRPr="005172F9">
        <w:rPr>
          <w:rFonts w:ascii="Verdana" w:hAnsi="Verdana"/>
          <w:lang w:val="en-GB"/>
        </w:rPr>
        <w:t xml:space="preserve"> in Annex </w:t>
      </w:r>
      <w:r w:rsidR="00C264A2">
        <w:rPr>
          <w:rFonts w:ascii="Verdana" w:hAnsi="Verdana"/>
          <w:lang w:val="en-GB"/>
        </w:rPr>
        <w:t>2</w:t>
      </w:r>
      <w:r w:rsidRPr="005172F9">
        <w:rPr>
          <w:rFonts w:ascii="Verdana" w:hAnsi="Verdana"/>
          <w:lang w:val="en-GB"/>
        </w:rPr>
        <w:t>), who have focused their efforts on the methodological development and documentation of the indicators. In 2009</w:t>
      </w:r>
      <w:r w:rsidR="0075740C">
        <w:rPr>
          <w:rFonts w:ascii="Verdana" w:hAnsi="Verdana"/>
          <w:lang w:val="en-GB"/>
        </w:rPr>
        <w:t>, the decision was made</w:t>
      </w:r>
      <w:r w:rsidRPr="005172F9">
        <w:rPr>
          <w:rFonts w:ascii="Verdana" w:hAnsi="Verdana"/>
          <w:lang w:val="en-GB"/>
        </w:rPr>
        <w:t xml:space="preserve"> </w:t>
      </w:r>
      <w:r w:rsidR="005172F9">
        <w:rPr>
          <w:rFonts w:ascii="Verdana" w:hAnsi="Verdana"/>
          <w:lang w:val="en-GB"/>
        </w:rPr>
        <w:t xml:space="preserve">to </w:t>
      </w:r>
      <w:r w:rsidR="004D5510">
        <w:rPr>
          <w:rFonts w:ascii="Verdana" w:hAnsi="Verdana"/>
          <w:lang w:val="en-GB"/>
        </w:rPr>
        <w:t xml:space="preserve">rotate </w:t>
      </w:r>
      <w:r w:rsidRPr="005172F9">
        <w:rPr>
          <w:rFonts w:ascii="Verdana" w:hAnsi="Verdana"/>
          <w:lang w:val="en-GB"/>
        </w:rPr>
        <w:t xml:space="preserve">the technical secretariat, chaired by Costa Rica since 2003, to the Ministry of Environment and Natural Resources of Mexico (SEMARNAT), which </w:t>
      </w:r>
      <w:r w:rsidR="004D5510">
        <w:rPr>
          <w:rFonts w:ascii="Verdana" w:hAnsi="Verdana"/>
          <w:lang w:val="en-GB"/>
        </w:rPr>
        <w:t>has chaired</w:t>
      </w:r>
      <w:r w:rsidR="004D5510" w:rsidRPr="005172F9">
        <w:rPr>
          <w:rFonts w:ascii="Verdana" w:hAnsi="Verdana"/>
          <w:lang w:val="en-GB"/>
        </w:rPr>
        <w:t xml:space="preserve"> </w:t>
      </w:r>
      <w:r w:rsidRPr="005172F9">
        <w:rPr>
          <w:rFonts w:ascii="Verdana" w:hAnsi="Verdana"/>
          <w:lang w:val="en-GB"/>
        </w:rPr>
        <w:t xml:space="preserve">the WGEI since 2010, </w:t>
      </w:r>
      <w:r w:rsidR="004D5510">
        <w:rPr>
          <w:rFonts w:ascii="Verdana" w:hAnsi="Verdana"/>
          <w:lang w:val="en-GB"/>
        </w:rPr>
        <w:t xml:space="preserve">with </w:t>
      </w:r>
      <w:r w:rsidRPr="005172F9">
        <w:rPr>
          <w:rFonts w:ascii="Verdana" w:hAnsi="Verdana"/>
          <w:lang w:val="en-GB"/>
        </w:rPr>
        <w:t xml:space="preserve">UNEP </w:t>
      </w:r>
      <w:r w:rsidR="004D5510">
        <w:rPr>
          <w:rFonts w:ascii="Verdana" w:hAnsi="Verdana"/>
          <w:lang w:val="en-GB"/>
        </w:rPr>
        <w:t>as the acting</w:t>
      </w:r>
      <w:r w:rsidRPr="005172F9">
        <w:rPr>
          <w:rFonts w:ascii="Verdana" w:hAnsi="Verdana"/>
          <w:lang w:val="en-GB"/>
        </w:rPr>
        <w:t xml:space="preserve"> Secretariat.</w:t>
      </w:r>
    </w:p>
    <w:p w:rsidR="009773CE" w:rsidRPr="005172F9" w:rsidRDefault="009773CE"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The initiative covers six thematic areas originally established in the ILAC, namely: biological diversity; water resource</w:t>
      </w:r>
      <w:r w:rsidR="00314AEF">
        <w:rPr>
          <w:rFonts w:ascii="Verdana" w:hAnsi="Verdana"/>
          <w:lang w:val="en-GB"/>
        </w:rPr>
        <w:t>s</w:t>
      </w:r>
      <w:r w:rsidRPr="005172F9">
        <w:rPr>
          <w:rFonts w:ascii="Verdana" w:hAnsi="Verdana"/>
          <w:lang w:val="en-GB"/>
        </w:rPr>
        <w:t xml:space="preserve"> management; vulnerability, human settlements and sustainable cities; social issues (including health, inequity and poverty); economic aspects (including trade, production and consumption patterns); and institutional issues.</w:t>
      </w:r>
    </w:p>
    <w:p w:rsidR="00703F52" w:rsidRPr="005172F9" w:rsidRDefault="00703F52"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This document </w:t>
      </w:r>
      <w:r w:rsidR="004D5510">
        <w:rPr>
          <w:rFonts w:ascii="Verdana" w:hAnsi="Verdana"/>
          <w:lang w:val="en-GB"/>
        </w:rPr>
        <w:t>provides information</w:t>
      </w:r>
      <w:r w:rsidRPr="005172F9">
        <w:rPr>
          <w:rFonts w:ascii="Verdana" w:hAnsi="Verdana"/>
          <w:lang w:val="en-GB"/>
        </w:rPr>
        <w:t xml:space="preserve"> about the activities undertaken by the WGEI in the last two years, emphasizing the work plan adopted at the Eighteenth Meeting of the Forum of </w:t>
      </w:r>
      <w:r w:rsidR="005172F9">
        <w:rPr>
          <w:rFonts w:ascii="Verdana" w:hAnsi="Verdana"/>
          <w:lang w:val="en-GB"/>
        </w:rPr>
        <w:t xml:space="preserve">Ministers, lessons learned and </w:t>
      </w:r>
      <w:r w:rsidRPr="005172F9">
        <w:rPr>
          <w:rFonts w:ascii="Verdana" w:hAnsi="Verdana"/>
          <w:lang w:val="en-GB"/>
        </w:rPr>
        <w:t>next steps.</w:t>
      </w:r>
    </w:p>
    <w:p w:rsidR="00483324" w:rsidRPr="005172F9" w:rsidRDefault="00483324" w:rsidP="00D42AAA">
      <w:pPr>
        <w:pStyle w:val="Prrafodelista"/>
        <w:spacing w:before="120" w:after="0" w:line="240" w:lineRule="auto"/>
        <w:ind w:left="0"/>
        <w:contextualSpacing w:val="0"/>
        <w:jc w:val="both"/>
        <w:rPr>
          <w:rFonts w:ascii="Verdana" w:hAnsi="Verdana"/>
          <w:lang w:val="en-GB"/>
        </w:rPr>
      </w:pPr>
    </w:p>
    <w:p w:rsidR="000B5678" w:rsidRPr="005172F9" w:rsidRDefault="000B5678" w:rsidP="000B5678">
      <w:pPr>
        <w:outlineLvl w:val="0"/>
        <w:rPr>
          <w:b/>
          <w:sz w:val="22"/>
          <w:szCs w:val="22"/>
          <w:lang w:val="en-GB"/>
        </w:rPr>
      </w:pPr>
    </w:p>
    <w:p w:rsidR="00111E6B" w:rsidRPr="005172F9" w:rsidRDefault="00C6503F" w:rsidP="000B5678">
      <w:pPr>
        <w:ind w:firstLine="708"/>
        <w:outlineLvl w:val="0"/>
        <w:rPr>
          <w:b/>
          <w:sz w:val="24"/>
          <w:szCs w:val="22"/>
          <w:lang w:val="en-GB"/>
        </w:rPr>
      </w:pPr>
      <w:bookmarkStart w:id="1" w:name="_Toc311751326"/>
      <w:r>
        <w:rPr>
          <w:b/>
          <w:sz w:val="24"/>
          <w:szCs w:val="22"/>
          <w:lang w:val="en-GB"/>
        </w:rPr>
        <w:t>Activities</w:t>
      </w:r>
      <w:r w:rsidRPr="005172F9">
        <w:rPr>
          <w:b/>
          <w:sz w:val="24"/>
          <w:szCs w:val="22"/>
          <w:lang w:val="en-GB"/>
        </w:rPr>
        <w:t xml:space="preserve"> </w:t>
      </w:r>
      <w:r w:rsidR="00111E6B" w:rsidRPr="005172F9">
        <w:rPr>
          <w:b/>
          <w:sz w:val="24"/>
          <w:szCs w:val="22"/>
          <w:lang w:val="en-GB"/>
        </w:rPr>
        <w:t>of WGEI (2012 - 2013)</w:t>
      </w:r>
      <w:bookmarkEnd w:id="1"/>
    </w:p>
    <w:p w:rsidR="008F4C83" w:rsidRPr="005172F9" w:rsidRDefault="004D5510" w:rsidP="00E71C9C">
      <w:pPr>
        <w:pStyle w:val="Prrafodelista"/>
        <w:numPr>
          <w:ilvl w:val="0"/>
          <w:numId w:val="4"/>
        </w:numPr>
        <w:spacing w:before="120" w:after="0" w:line="240" w:lineRule="auto"/>
        <w:ind w:left="6" w:hanging="6"/>
        <w:contextualSpacing w:val="0"/>
        <w:jc w:val="both"/>
        <w:rPr>
          <w:rFonts w:ascii="Verdana" w:hAnsi="Verdana"/>
          <w:lang w:val="en-GB"/>
        </w:rPr>
      </w:pPr>
      <w:r>
        <w:rPr>
          <w:rFonts w:ascii="Verdana" w:hAnsi="Verdana"/>
          <w:lang w:val="en-GB"/>
        </w:rPr>
        <w:t>Below</w:t>
      </w:r>
      <w:r w:rsidRPr="005172F9">
        <w:rPr>
          <w:rFonts w:ascii="Verdana" w:hAnsi="Verdana"/>
          <w:lang w:val="en-GB"/>
        </w:rPr>
        <w:t xml:space="preserve"> </w:t>
      </w:r>
      <w:r w:rsidR="00D42AAA" w:rsidRPr="005172F9">
        <w:rPr>
          <w:rFonts w:ascii="Verdana" w:hAnsi="Verdana"/>
          <w:lang w:val="en-GB"/>
        </w:rPr>
        <w:t>are the WGEI</w:t>
      </w:r>
      <w:r>
        <w:rPr>
          <w:rFonts w:ascii="Verdana" w:hAnsi="Verdana"/>
          <w:lang w:val="en-GB"/>
        </w:rPr>
        <w:t xml:space="preserve"> activities</w:t>
      </w:r>
      <w:r w:rsidR="00D42AAA" w:rsidRPr="005172F9">
        <w:rPr>
          <w:rFonts w:ascii="Verdana" w:hAnsi="Verdana"/>
          <w:lang w:val="en-GB"/>
        </w:rPr>
        <w:t xml:space="preserve"> implemented </w:t>
      </w:r>
      <w:r w:rsidR="00FB1D60">
        <w:rPr>
          <w:rFonts w:ascii="Verdana" w:hAnsi="Verdana"/>
          <w:lang w:val="en-GB"/>
        </w:rPr>
        <w:t>following</w:t>
      </w:r>
      <w:r w:rsidR="00D42AAA" w:rsidRPr="005172F9">
        <w:rPr>
          <w:rFonts w:ascii="Verdana" w:hAnsi="Verdana"/>
          <w:lang w:val="en-GB"/>
        </w:rPr>
        <w:t xml:space="preserve"> Decision 5 of the Eighteenth Forum of Ministers of the </w:t>
      </w:r>
      <w:proofErr w:type="gramStart"/>
      <w:r w:rsidR="00D42AAA" w:rsidRPr="005172F9">
        <w:rPr>
          <w:rFonts w:ascii="Verdana" w:hAnsi="Verdana"/>
          <w:lang w:val="en-GB"/>
        </w:rPr>
        <w:t>Environment.</w:t>
      </w:r>
      <w:proofErr w:type="gramEnd"/>
      <w:r w:rsidR="00D42AAA" w:rsidRPr="005172F9">
        <w:rPr>
          <w:rFonts w:ascii="Verdana" w:hAnsi="Verdana"/>
          <w:lang w:val="en-GB"/>
        </w:rPr>
        <w:t xml:space="preserve"> The 2012-2013 Work Plan calls for several activities; progress towards their completion is reported below.</w:t>
      </w:r>
    </w:p>
    <w:p w:rsidR="0066613F" w:rsidRPr="005172F9" w:rsidRDefault="00703F52" w:rsidP="000B5678">
      <w:pPr>
        <w:ind w:left="6" w:hanging="6"/>
        <w:rPr>
          <w:sz w:val="22"/>
          <w:szCs w:val="22"/>
          <w:u w:val="single"/>
          <w:lang w:val="en-GB"/>
        </w:rPr>
      </w:pPr>
      <w:r w:rsidRPr="005172F9">
        <w:rPr>
          <w:sz w:val="22"/>
          <w:szCs w:val="22"/>
          <w:u w:val="single"/>
          <w:lang w:val="en-GB"/>
        </w:rPr>
        <w:t>Development of indicators</w:t>
      </w:r>
      <w:r w:rsidR="00406ACA" w:rsidRPr="005172F9">
        <w:rPr>
          <w:sz w:val="22"/>
          <w:szCs w:val="22"/>
          <w:u w:val="single"/>
          <w:lang w:val="en-GB"/>
        </w:rPr>
        <w:t xml:space="preserve"> </w:t>
      </w:r>
    </w:p>
    <w:p w:rsidR="00714DFB" w:rsidRPr="005172F9" w:rsidRDefault="003F2EC6" w:rsidP="00E71C9C">
      <w:pPr>
        <w:pStyle w:val="Prrafodelista"/>
        <w:numPr>
          <w:ilvl w:val="0"/>
          <w:numId w:val="4"/>
        </w:numPr>
        <w:spacing w:before="120" w:after="0"/>
        <w:ind w:left="6" w:hanging="6"/>
        <w:contextualSpacing w:val="0"/>
        <w:jc w:val="both"/>
        <w:rPr>
          <w:rFonts w:ascii="Verdana" w:hAnsi="Verdana"/>
          <w:lang w:val="en-GB"/>
        </w:rPr>
      </w:pPr>
      <w:r w:rsidRPr="005172F9">
        <w:rPr>
          <w:rFonts w:ascii="Verdana" w:hAnsi="Verdana"/>
          <w:lang w:val="en-GB"/>
        </w:rPr>
        <w:t xml:space="preserve">In the last period, methodologies were developed for the following </w:t>
      </w:r>
      <w:r w:rsidR="00314AEF">
        <w:rPr>
          <w:rFonts w:ascii="Verdana" w:hAnsi="Verdana"/>
          <w:lang w:val="en-GB"/>
        </w:rPr>
        <w:t xml:space="preserve">five </w:t>
      </w:r>
      <w:r w:rsidRPr="005172F9">
        <w:rPr>
          <w:rFonts w:ascii="Verdana" w:hAnsi="Verdana"/>
          <w:lang w:val="en-GB"/>
        </w:rPr>
        <w:t xml:space="preserve">indicators: </w:t>
      </w:r>
    </w:p>
    <w:p w:rsidR="003F2EC6" w:rsidRPr="005172F9" w:rsidRDefault="003F2EC6" w:rsidP="00314AEF">
      <w:pPr>
        <w:pStyle w:val="Prrafodelista"/>
        <w:numPr>
          <w:ilvl w:val="0"/>
          <w:numId w:val="8"/>
        </w:numPr>
        <w:spacing w:before="120" w:after="0"/>
        <w:contextualSpacing w:val="0"/>
        <w:jc w:val="both"/>
        <w:rPr>
          <w:rFonts w:ascii="Verdana" w:hAnsi="Verdana"/>
          <w:lang w:val="en-GB"/>
        </w:rPr>
      </w:pPr>
      <w:r w:rsidRPr="005172F9">
        <w:rPr>
          <w:rFonts w:ascii="Verdana" w:hAnsi="Verdana"/>
          <w:lang w:val="en-GB"/>
        </w:rPr>
        <w:t>Proportion of species threatened with extinction</w:t>
      </w:r>
    </w:p>
    <w:p w:rsidR="003F2EC6" w:rsidRPr="005172F9" w:rsidRDefault="003F2EC6" w:rsidP="00314AEF">
      <w:pPr>
        <w:pStyle w:val="Prrafodelista"/>
        <w:numPr>
          <w:ilvl w:val="0"/>
          <w:numId w:val="8"/>
        </w:numPr>
        <w:spacing w:before="120" w:after="0"/>
        <w:contextualSpacing w:val="0"/>
        <w:jc w:val="both"/>
        <w:rPr>
          <w:rFonts w:ascii="Verdana" w:hAnsi="Verdana"/>
          <w:lang w:val="en-GB"/>
        </w:rPr>
      </w:pPr>
      <w:r w:rsidRPr="005172F9">
        <w:rPr>
          <w:rFonts w:ascii="Verdana" w:hAnsi="Verdana"/>
          <w:lang w:val="en-GB"/>
        </w:rPr>
        <w:t>Environmental expenditure as a percentage of total public expenditure</w:t>
      </w:r>
    </w:p>
    <w:p w:rsidR="003F2EC6" w:rsidRPr="005172F9" w:rsidRDefault="003F2EC6" w:rsidP="00314AEF">
      <w:pPr>
        <w:pStyle w:val="Prrafodelista"/>
        <w:numPr>
          <w:ilvl w:val="0"/>
          <w:numId w:val="8"/>
        </w:numPr>
        <w:spacing w:before="120" w:after="0"/>
        <w:contextualSpacing w:val="0"/>
        <w:jc w:val="both"/>
        <w:rPr>
          <w:rFonts w:ascii="Verdana" w:hAnsi="Verdana"/>
          <w:lang w:val="en-GB"/>
        </w:rPr>
      </w:pPr>
      <w:r w:rsidRPr="005172F9">
        <w:rPr>
          <w:rFonts w:ascii="Verdana" w:hAnsi="Verdana"/>
          <w:lang w:val="en-GB"/>
        </w:rPr>
        <w:t xml:space="preserve">Percentage of projects authorized to use genetic resources that generate </w:t>
      </w:r>
      <w:r w:rsidR="004D5510">
        <w:rPr>
          <w:rFonts w:ascii="Verdana" w:hAnsi="Verdana"/>
          <w:lang w:val="en-GB"/>
        </w:rPr>
        <w:t xml:space="preserve">national </w:t>
      </w:r>
      <w:r w:rsidRPr="005172F9">
        <w:rPr>
          <w:rFonts w:ascii="Verdana" w:hAnsi="Verdana"/>
          <w:lang w:val="en-GB"/>
        </w:rPr>
        <w:t>benefits</w:t>
      </w:r>
    </w:p>
    <w:p w:rsidR="003F2EC6" w:rsidRDefault="003F2EC6" w:rsidP="00314AEF">
      <w:pPr>
        <w:pStyle w:val="Prrafodelista"/>
        <w:numPr>
          <w:ilvl w:val="0"/>
          <w:numId w:val="8"/>
        </w:numPr>
        <w:spacing w:before="120" w:after="0"/>
        <w:contextualSpacing w:val="0"/>
        <w:jc w:val="both"/>
        <w:rPr>
          <w:rFonts w:ascii="Verdana" w:hAnsi="Verdana"/>
          <w:lang w:val="en-GB"/>
        </w:rPr>
      </w:pPr>
      <w:r w:rsidRPr="005172F9">
        <w:rPr>
          <w:rFonts w:ascii="Verdana" w:hAnsi="Verdana"/>
          <w:lang w:val="en-GB"/>
        </w:rPr>
        <w:t xml:space="preserve">Public expenditure </w:t>
      </w:r>
      <w:r w:rsidR="004D5510">
        <w:rPr>
          <w:rFonts w:ascii="Verdana" w:hAnsi="Verdana"/>
          <w:lang w:val="en-GB"/>
        </w:rPr>
        <w:t>for</w:t>
      </w:r>
      <w:r w:rsidR="004D5510" w:rsidRPr="005172F9">
        <w:rPr>
          <w:rFonts w:ascii="Verdana" w:hAnsi="Verdana"/>
          <w:lang w:val="en-GB"/>
        </w:rPr>
        <w:t xml:space="preserve"> </w:t>
      </w:r>
      <w:r w:rsidRPr="005172F9">
        <w:rPr>
          <w:rFonts w:ascii="Verdana" w:hAnsi="Verdana"/>
          <w:lang w:val="en-GB"/>
        </w:rPr>
        <w:t>risk management of disasters caused by extreme natural events and anthropogenic activities</w:t>
      </w:r>
    </w:p>
    <w:p w:rsidR="00314AEF" w:rsidRPr="005172F9" w:rsidRDefault="00314AEF" w:rsidP="00314AEF">
      <w:pPr>
        <w:pStyle w:val="Prrafodelista"/>
        <w:numPr>
          <w:ilvl w:val="0"/>
          <w:numId w:val="8"/>
        </w:numPr>
        <w:spacing w:before="120" w:after="0"/>
        <w:contextualSpacing w:val="0"/>
        <w:jc w:val="both"/>
        <w:rPr>
          <w:rFonts w:ascii="Verdana" w:hAnsi="Verdana"/>
          <w:lang w:val="en-GB"/>
        </w:rPr>
      </w:pPr>
      <w:r>
        <w:rPr>
          <w:rFonts w:ascii="Verdana" w:hAnsi="Verdana"/>
          <w:lang w:val="en-GB"/>
        </w:rPr>
        <w:t>Proportion of effluents that receive treatment</w:t>
      </w:r>
    </w:p>
    <w:p w:rsidR="002366DB" w:rsidRPr="005172F9" w:rsidRDefault="002366DB" w:rsidP="003F2EC6">
      <w:pPr>
        <w:pStyle w:val="Prrafodelista"/>
        <w:spacing w:before="120" w:after="0"/>
        <w:ind w:left="6"/>
        <w:contextualSpacing w:val="0"/>
        <w:jc w:val="both"/>
        <w:rPr>
          <w:rFonts w:ascii="Verdana" w:hAnsi="Verdana"/>
          <w:lang w:val="en-GB"/>
        </w:rPr>
      </w:pPr>
      <w:r w:rsidRPr="005172F9">
        <w:rPr>
          <w:rFonts w:ascii="Verdana" w:hAnsi="Verdana"/>
          <w:lang w:val="en-GB"/>
        </w:rPr>
        <w:lastRenderedPageBreak/>
        <w:t xml:space="preserve">Also, a potential methodology to measure the progress of </w:t>
      </w:r>
      <w:r w:rsidR="004D5510">
        <w:rPr>
          <w:rFonts w:ascii="Verdana" w:hAnsi="Verdana"/>
          <w:lang w:val="en-GB"/>
        </w:rPr>
        <w:t xml:space="preserve">national </w:t>
      </w:r>
      <w:r w:rsidRPr="005172F9">
        <w:rPr>
          <w:rFonts w:ascii="Verdana" w:hAnsi="Verdana"/>
          <w:lang w:val="en-GB"/>
        </w:rPr>
        <w:t>environmental statistical systems was extensively discussed.</w:t>
      </w:r>
    </w:p>
    <w:p w:rsidR="003E3CBB" w:rsidRPr="005172F9" w:rsidRDefault="003E3CBB" w:rsidP="000B5678">
      <w:pPr>
        <w:ind w:left="6" w:hanging="6"/>
        <w:rPr>
          <w:sz w:val="22"/>
          <w:szCs w:val="22"/>
          <w:u w:val="single"/>
          <w:lang w:val="en-GB"/>
        </w:rPr>
      </w:pPr>
    </w:p>
    <w:p w:rsidR="008F4C83" w:rsidRPr="005172F9" w:rsidRDefault="008F4C83" w:rsidP="000B5678">
      <w:pPr>
        <w:ind w:left="6" w:hanging="6"/>
        <w:rPr>
          <w:sz w:val="22"/>
          <w:szCs w:val="22"/>
          <w:u w:val="single"/>
          <w:lang w:val="en-GB"/>
        </w:rPr>
      </w:pPr>
      <w:r w:rsidRPr="005172F9">
        <w:rPr>
          <w:sz w:val="22"/>
          <w:szCs w:val="22"/>
          <w:u w:val="single"/>
          <w:lang w:val="en-GB"/>
        </w:rPr>
        <w:t>Fostering the preparation of ILAC National Reports</w:t>
      </w:r>
    </w:p>
    <w:p w:rsidR="00714DFB" w:rsidRPr="005172F9" w:rsidRDefault="00BB79EA"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To date, </w:t>
      </w:r>
      <w:r w:rsidR="00C6503F">
        <w:rPr>
          <w:rFonts w:ascii="Verdana" w:hAnsi="Verdana"/>
          <w:lang w:val="en-GB"/>
        </w:rPr>
        <w:t>ten</w:t>
      </w:r>
      <w:r w:rsidRPr="005172F9">
        <w:rPr>
          <w:rFonts w:ascii="Verdana" w:hAnsi="Verdana"/>
          <w:lang w:val="en-GB"/>
        </w:rPr>
        <w:t xml:space="preserve"> countries have published ILAC National Reports, with an average of 29 indicators. </w:t>
      </w:r>
      <w:proofErr w:type="spellStart"/>
      <w:r w:rsidRPr="00C6503F">
        <w:rPr>
          <w:rFonts w:ascii="Verdana" w:hAnsi="Verdana"/>
        </w:rPr>
        <w:t>The</w:t>
      </w:r>
      <w:r w:rsidR="00C6503F">
        <w:rPr>
          <w:rFonts w:ascii="Verdana" w:hAnsi="Verdana"/>
        </w:rPr>
        <w:t>se</w:t>
      </w:r>
      <w:proofErr w:type="spellEnd"/>
      <w:r w:rsidRPr="00C6503F">
        <w:rPr>
          <w:rFonts w:ascii="Verdana" w:hAnsi="Verdana"/>
        </w:rPr>
        <w:t xml:space="preserve"> </w:t>
      </w:r>
      <w:proofErr w:type="spellStart"/>
      <w:r w:rsidRPr="00C6503F">
        <w:rPr>
          <w:rFonts w:ascii="Verdana" w:hAnsi="Verdana"/>
        </w:rPr>
        <w:t>countries</w:t>
      </w:r>
      <w:proofErr w:type="spellEnd"/>
      <w:r w:rsidRPr="00C6503F">
        <w:rPr>
          <w:rFonts w:ascii="Verdana" w:hAnsi="Verdana"/>
        </w:rPr>
        <w:t xml:space="preserve"> are Costa Rica (2005), Mexico (2005), Argentina (2006), Brazil (2007), Colombia (2007), </w:t>
      </w:r>
      <w:proofErr w:type="spellStart"/>
      <w:r w:rsidRPr="00C6503F">
        <w:rPr>
          <w:rFonts w:ascii="Verdana" w:hAnsi="Verdana"/>
        </w:rPr>
        <w:t>Peru</w:t>
      </w:r>
      <w:proofErr w:type="spellEnd"/>
      <w:r w:rsidRPr="00C6503F">
        <w:rPr>
          <w:rFonts w:ascii="Verdana" w:hAnsi="Verdana"/>
        </w:rPr>
        <w:t xml:space="preserve"> (2008), Cuba (2009), Panama (2010), Nicaragua (2011) and Uruguay (2011). </w:t>
      </w:r>
      <w:r w:rsidRPr="005172F9">
        <w:rPr>
          <w:rFonts w:ascii="Verdana" w:hAnsi="Verdana"/>
          <w:lang w:val="en-GB"/>
        </w:rPr>
        <w:t xml:space="preserve">Barbados has made significant progress in </w:t>
      </w:r>
      <w:r w:rsidR="004D5510">
        <w:rPr>
          <w:rFonts w:ascii="Verdana" w:hAnsi="Verdana"/>
          <w:lang w:val="en-GB"/>
        </w:rPr>
        <w:t>preparing</w:t>
      </w:r>
      <w:r w:rsidRPr="005172F9">
        <w:rPr>
          <w:rFonts w:ascii="Verdana" w:hAnsi="Verdana"/>
          <w:lang w:val="en-GB"/>
        </w:rPr>
        <w:t xml:space="preserve"> its national report.</w:t>
      </w:r>
    </w:p>
    <w:p w:rsidR="00041F0C" w:rsidRPr="005172F9" w:rsidRDefault="00C264A2" w:rsidP="00E71C9C">
      <w:pPr>
        <w:pStyle w:val="Prrafodelista"/>
        <w:numPr>
          <w:ilvl w:val="0"/>
          <w:numId w:val="4"/>
        </w:numPr>
        <w:spacing w:before="120" w:after="0" w:line="240" w:lineRule="auto"/>
        <w:ind w:left="6" w:hanging="6"/>
        <w:contextualSpacing w:val="0"/>
        <w:jc w:val="both"/>
        <w:rPr>
          <w:rFonts w:ascii="Verdana" w:hAnsi="Verdana"/>
          <w:lang w:val="en-GB"/>
        </w:rPr>
      </w:pPr>
      <w:r>
        <w:rPr>
          <w:rFonts w:ascii="Verdana" w:hAnsi="Verdana"/>
          <w:lang w:val="en-GB"/>
        </w:rPr>
        <w:t>It is important to note</w:t>
      </w:r>
      <w:r w:rsidR="00041F0C" w:rsidRPr="005172F9">
        <w:rPr>
          <w:rFonts w:ascii="Verdana" w:hAnsi="Verdana"/>
          <w:lang w:val="en-GB"/>
        </w:rPr>
        <w:t xml:space="preserve"> that several countries regularly report on ILAC indicators in their environmental information systems,</w:t>
      </w:r>
      <w:r w:rsidR="00C6503F">
        <w:rPr>
          <w:rFonts w:ascii="Verdana" w:hAnsi="Verdana"/>
          <w:lang w:val="en-GB"/>
        </w:rPr>
        <w:t xml:space="preserve"> which can be updated more frequently than printed publications</w:t>
      </w:r>
      <w:r w:rsidR="00041F0C" w:rsidRPr="005172F9">
        <w:rPr>
          <w:rFonts w:ascii="Verdana" w:hAnsi="Verdana"/>
          <w:lang w:val="en-GB"/>
        </w:rPr>
        <w:t>. However, the printed editions are critical in countries where the aforementioned information systems are not available.</w:t>
      </w:r>
    </w:p>
    <w:p w:rsidR="003E3CBB" w:rsidRPr="005172F9" w:rsidRDefault="003E3CBB" w:rsidP="000B5678">
      <w:pPr>
        <w:ind w:left="6" w:hanging="6"/>
        <w:rPr>
          <w:sz w:val="22"/>
          <w:szCs w:val="22"/>
          <w:u w:val="single"/>
          <w:lang w:val="en-GB"/>
        </w:rPr>
      </w:pPr>
    </w:p>
    <w:p w:rsidR="00D42AAA" w:rsidRPr="005172F9" w:rsidRDefault="008F4C83" w:rsidP="00D42AAA">
      <w:pPr>
        <w:ind w:left="6" w:hanging="6"/>
        <w:rPr>
          <w:sz w:val="22"/>
          <w:szCs w:val="22"/>
          <w:u w:val="single"/>
          <w:lang w:val="en-GB"/>
        </w:rPr>
      </w:pPr>
      <w:r w:rsidRPr="005172F9">
        <w:rPr>
          <w:sz w:val="22"/>
          <w:szCs w:val="22"/>
          <w:u w:val="single"/>
          <w:lang w:val="en-GB"/>
        </w:rPr>
        <w:t>Promoting the regional use of the ILAC indicators</w:t>
      </w:r>
    </w:p>
    <w:p w:rsidR="00C1073E" w:rsidRPr="005172F9" w:rsidRDefault="00D42AAA"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Following </w:t>
      </w:r>
      <w:r w:rsidR="004D5510">
        <w:rPr>
          <w:rFonts w:ascii="Verdana" w:hAnsi="Verdana"/>
          <w:lang w:val="en-GB"/>
        </w:rPr>
        <w:t>a</w:t>
      </w:r>
      <w:r w:rsidR="004D5510" w:rsidRPr="005172F9">
        <w:rPr>
          <w:rFonts w:ascii="Verdana" w:hAnsi="Verdana"/>
          <w:lang w:val="en-GB"/>
        </w:rPr>
        <w:t xml:space="preserve"> </w:t>
      </w:r>
      <w:r w:rsidRPr="005172F9">
        <w:rPr>
          <w:rFonts w:ascii="Verdana" w:hAnsi="Verdana"/>
          <w:lang w:val="en-GB"/>
        </w:rPr>
        <w:t>digital publishing model, the</w:t>
      </w:r>
      <w:r w:rsidR="00C6503F">
        <w:rPr>
          <w:rFonts w:ascii="Verdana" w:hAnsi="Verdana"/>
          <w:lang w:val="en-GB"/>
        </w:rPr>
        <w:t xml:space="preserve"> Secretariat</w:t>
      </w:r>
      <w:r w:rsidRPr="005172F9">
        <w:rPr>
          <w:rFonts w:ascii="Verdana" w:hAnsi="Verdana"/>
          <w:lang w:val="en-GB"/>
        </w:rPr>
        <w:t xml:space="preserve"> of Environment and Natural Resources of Mexico (SEMARNAT) has </w:t>
      </w:r>
      <w:r w:rsidR="00C6503F">
        <w:rPr>
          <w:rFonts w:ascii="Verdana" w:hAnsi="Verdana"/>
          <w:lang w:val="en-GB"/>
        </w:rPr>
        <w:t xml:space="preserve">developed </w:t>
      </w:r>
      <w:r w:rsidR="004D5510">
        <w:rPr>
          <w:rFonts w:ascii="Verdana" w:hAnsi="Verdana"/>
          <w:lang w:val="en-GB"/>
        </w:rPr>
        <w:t>a</w:t>
      </w:r>
      <w:r w:rsidRPr="005172F9">
        <w:rPr>
          <w:rFonts w:ascii="Verdana" w:hAnsi="Verdana"/>
          <w:lang w:val="en-GB"/>
        </w:rPr>
        <w:t xml:space="preserve"> </w:t>
      </w:r>
      <w:r w:rsidR="004D5510" w:rsidRPr="005172F9">
        <w:rPr>
          <w:rFonts w:ascii="Verdana" w:hAnsi="Verdana"/>
          <w:lang w:val="en-GB"/>
        </w:rPr>
        <w:t xml:space="preserve">Geospatial Viewer for displaying the ILAC indicators at </w:t>
      </w:r>
      <w:r w:rsidR="004D5510">
        <w:rPr>
          <w:rFonts w:ascii="Verdana" w:hAnsi="Verdana"/>
          <w:lang w:val="en-GB"/>
        </w:rPr>
        <w:t xml:space="preserve">a </w:t>
      </w:r>
      <w:r w:rsidR="004D5510" w:rsidRPr="005172F9">
        <w:rPr>
          <w:rFonts w:ascii="Verdana" w:hAnsi="Verdana"/>
          <w:lang w:val="en-GB"/>
        </w:rPr>
        <w:t xml:space="preserve">regional level </w:t>
      </w:r>
      <w:r w:rsidRPr="005172F9">
        <w:rPr>
          <w:rFonts w:ascii="Verdana" w:hAnsi="Verdana"/>
          <w:lang w:val="en-GB"/>
        </w:rPr>
        <w:t>available to all countries.</w:t>
      </w:r>
      <w:r w:rsidR="00655099" w:rsidRPr="005172F9">
        <w:rPr>
          <w:rStyle w:val="Refdenotaalpie"/>
          <w:rFonts w:ascii="Verdana" w:hAnsi="Verdana"/>
          <w:lang w:val="en-GB"/>
        </w:rPr>
        <w:footnoteReference w:id="1"/>
      </w:r>
      <w:r w:rsidRPr="005172F9">
        <w:rPr>
          <w:rFonts w:ascii="Verdana" w:hAnsi="Verdana"/>
          <w:lang w:val="en-GB"/>
        </w:rPr>
        <w:t xml:space="preserve"> Countries </w:t>
      </w:r>
      <w:r w:rsidR="004D5510">
        <w:rPr>
          <w:rFonts w:ascii="Verdana" w:hAnsi="Verdana"/>
          <w:lang w:val="en-GB"/>
        </w:rPr>
        <w:t>may</w:t>
      </w:r>
      <w:r w:rsidR="004D5510" w:rsidRPr="005172F9">
        <w:rPr>
          <w:rFonts w:ascii="Verdana" w:hAnsi="Verdana"/>
          <w:lang w:val="en-GB"/>
        </w:rPr>
        <w:t xml:space="preserve"> </w:t>
      </w:r>
      <w:r w:rsidRPr="005172F9">
        <w:rPr>
          <w:rFonts w:ascii="Verdana" w:hAnsi="Verdana"/>
          <w:lang w:val="en-GB"/>
        </w:rPr>
        <w:t xml:space="preserve">enter their data in the platform using web map services (WMS). In </w:t>
      </w:r>
      <w:r w:rsidR="004D5510">
        <w:rPr>
          <w:rFonts w:ascii="Verdana" w:hAnsi="Verdana"/>
          <w:lang w:val="en-GB"/>
        </w:rPr>
        <w:t>all cases</w:t>
      </w:r>
      <w:r w:rsidRPr="005172F9">
        <w:rPr>
          <w:rFonts w:ascii="Verdana" w:hAnsi="Verdana"/>
          <w:lang w:val="en-GB"/>
        </w:rPr>
        <w:t>, each country retains ownership and responsibility over the information.</w:t>
      </w:r>
    </w:p>
    <w:p w:rsidR="003E3CBB" w:rsidRPr="005172F9" w:rsidRDefault="003E3CBB" w:rsidP="000B5678">
      <w:pPr>
        <w:ind w:left="6" w:hanging="6"/>
        <w:rPr>
          <w:sz w:val="22"/>
          <w:szCs w:val="22"/>
          <w:u w:val="single"/>
          <w:lang w:val="en-GB"/>
        </w:rPr>
      </w:pPr>
    </w:p>
    <w:p w:rsidR="00C55951" w:rsidRPr="005172F9" w:rsidRDefault="00BE2518" w:rsidP="000B5678">
      <w:pPr>
        <w:ind w:left="6" w:hanging="6"/>
        <w:rPr>
          <w:sz w:val="22"/>
          <w:szCs w:val="22"/>
          <w:u w:val="single"/>
          <w:lang w:val="en-GB"/>
        </w:rPr>
      </w:pPr>
      <w:r w:rsidRPr="005172F9">
        <w:rPr>
          <w:sz w:val="22"/>
          <w:szCs w:val="22"/>
          <w:u w:val="single"/>
          <w:lang w:val="en-GB"/>
        </w:rPr>
        <w:t>Strengthen</w:t>
      </w:r>
      <w:r w:rsidR="00045BFD">
        <w:rPr>
          <w:sz w:val="22"/>
          <w:szCs w:val="22"/>
          <w:u w:val="single"/>
          <w:lang w:val="en-GB"/>
        </w:rPr>
        <w:t>ing</w:t>
      </w:r>
      <w:r w:rsidRPr="005172F9">
        <w:rPr>
          <w:sz w:val="22"/>
          <w:szCs w:val="22"/>
          <w:u w:val="single"/>
          <w:lang w:val="en-GB"/>
        </w:rPr>
        <w:t xml:space="preserve"> the Working Group on Environmental Indicators</w:t>
      </w:r>
    </w:p>
    <w:p w:rsidR="001403C0" w:rsidRPr="005172F9" w:rsidRDefault="00BB79EA" w:rsidP="001403C0">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Between 2012 and 2013, </w:t>
      </w:r>
      <w:r w:rsidR="00C6503F">
        <w:rPr>
          <w:rFonts w:ascii="Verdana" w:hAnsi="Verdana"/>
          <w:lang w:val="en-GB"/>
        </w:rPr>
        <w:t xml:space="preserve">representatives of </w:t>
      </w:r>
      <w:r w:rsidRPr="005172F9">
        <w:rPr>
          <w:rFonts w:ascii="Verdana" w:hAnsi="Verdana"/>
          <w:lang w:val="en-GB"/>
        </w:rPr>
        <w:t>four</w:t>
      </w:r>
      <w:r w:rsidR="00C6503F">
        <w:rPr>
          <w:rFonts w:ascii="Verdana" w:hAnsi="Verdana"/>
          <w:lang w:val="en-GB"/>
        </w:rPr>
        <w:t xml:space="preserve"> new</w:t>
      </w:r>
      <w:r w:rsidRPr="005172F9">
        <w:rPr>
          <w:rFonts w:ascii="Verdana" w:hAnsi="Verdana"/>
          <w:lang w:val="en-GB"/>
        </w:rPr>
        <w:t xml:space="preserve"> countries joined the WGEI: Bahamas, El Salvador, Honduras and St. Vincent and the Grenadines.</w:t>
      </w:r>
    </w:p>
    <w:p w:rsidR="00545878" w:rsidRPr="005172F9" w:rsidRDefault="00545878" w:rsidP="001403C0">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Financial constraints prevented the realization of a workshop prior</w:t>
      </w:r>
      <w:r w:rsidR="004D5510">
        <w:rPr>
          <w:rFonts w:ascii="Verdana" w:hAnsi="Verdana"/>
          <w:lang w:val="en-GB"/>
        </w:rPr>
        <w:t xml:space="preserve"> to the</w:t>
      </w:r>
      <w:r w:rsidRPr="005172F9">
        <w:rPr>
          <w:rFonts w:ascii="Verdana" w:hAnsi="Verdana"/>
          <w:lang w:val="en-GB"/>
        </w:rPr>
        <w:t xml:space="preserve"> World Summit on Sustainable Development, as set forth in paragraph 13, Decision 5 of the Eighteenth Workshop Forum of Ministers. However, the Secretariat and ECLAC provided relevant inputs on indicators to regional discussions on the post-2015 agenda.</w:t>
      </w:r>
      <w:r w:rsidR="009135C2" w:rsidRPr="005172F9">
        <w:rPr>
          <w:rStyle w:val="Refdenotaalpie"/>
          <w:rFonts w:ascii="Verdana" w:hAnsi="Verdana"/>
          <w:lang w:val="en-GB"/>
        </w:rPr>
        <w:footnoteReference w:id="2"/>
      </w:r>
    </w:p>
    <w:p w:rsidR="001403C0" w:rsidRPr="005172F9" w:rsidRDefault="001403C0" w:rsidP="001403C0">
      <w:pPr>
        <w:pStyle w:val="Prrafodelista"/>
        <w:numPr>
          <w:ilvl w:val="0"/>
          <w:numId w:val="4"/>
        </w:numPr>
        <w:spacing w:before="120" w:after="0" w:line="240" w:lineRule="auto"/>
        <w:ind w:left="6" w:hanging="6"/>
        <w:contextualSpacing w:val="0"/>
        <w:jc w:val="both"/>
        <w:rPr>
          <w:rStyle w:val="hps"/>
          <w:rFonts w:ascii="Verdana" w:hAnsi="Verdana"/>
          <w:sz w:val="20"/>
          <w:szCs w:val="20"/>
          <w:lang w:val="es-MX" w:eastAsia="es-ES"/>
        </w:rPr>
      </w:pPr>
      <w:r w:rsidRPr="005172F9">
        <w:rPr>
          <w:rFonts w:ascii="Verdana" w:hAnsi="Verdana"/>
          <w:lang w:val="en-GB"/>
        </w:rPr>
        <w:t>U</w:t>
      </w:r>
      <w:r w:rsidR="005172F9">
        <w:rPr>
          <w:rFonts w:ascii="Verdana" w:hAnsi="Verdana"/>
          <w:lang w:val="en-GB"/>
        </w:rPr>
        <w:t xml:space="preserve">NEP organized </w:t>
      </w:r>
      <w:r w:rsidR="004D5510">
        <w:rPr>
          <w:rFonts w:ascii="Verdana" w:hAnsi="Verdana"/>
          <w:lang w:val="en-GB"/>
        </w:rPr>
        <w:t xml:space="preserve">the </w:t>
      </w:r>
      <w:r w:rsidR="005172F9">
        <w:rPr>
          <w:rFonts w:ascii="Verdana" w:hAnsi="Verdana"/>
          <w:lang w:val="en-GB"/>
        </w:rPr>
        <w:t>regional meeting ‘</w:t>
      </w:r>
      <w:r w:rsidRPr="005172F9">
        <w:rPr>
          <w:rFonts w:ascii="Verdana" w:hAnsi="Verdana"/>
          <w:lang w:val="en-GB"/>
        </w:rPr>
        <w:t>Strengthening regional networks and national capaciti</w:t>
      </w:r>
      <w:r w:rsidR="005172F9">
        <w:rPr>
          <w:rFonts w:ascii="Verdana" w:hAnsi="Verdana"/>
          <w:lang w:val="en-GB"/>
        </w:rPr>
        <w:t>es on environmental information’</w:t>
      </w:r>
      <w:r w:rsidRPr="005172F9">
        <w:rPr>
          <w:rFonts w:ascii="Verdana" w:hAnsi="Verdana"/>
          <w:lang w:val="en-GB"/>
        </w:rPr>
        <w:t>, held in November 2013 in Panama City. The meeting had the following objectives:</w:t>
      </w:r>
    </w:p>
    <w:p w:rsidR="001403C0" w:rsidRPr="005172F9" w:rsidRDefault="001403C0" w:rsidP="001403C0">
      <w:pPr>
        <w:pStyle w:val="Prrafodelista"/>
        <w:spacing w:before="120" w:after="0" w:line="240" w:lineRule="auto"/>
        <w:ind w:left="6"/>
        <w:contextualSpacing w:val="0"/>
        <w:jc w:val="both"/>
        <w:rPr>
          <w:rFonts w:ascii="Verdana" w:hAnsi="Verdana"/>
          <w:lang w:val="en-GB"/>
        </w:rPr>
      </w:pPr>
    </w:p>
    <w:p w:rsidR="001403C0" w:rsidRPr="005172F9" w:rsidRDefault="001403C0" w:rsidP="001403C0">
      <w:pPr>
        <w:pStyle w:val="Prrafodelista"/>
        <w:numPr>
          <w:ilvl w:val="0"/>
          <w:numId w:val="6"/>
        </w:numPr>
        <w:autoSpaceDE w:val="0"/>
        <w:autoSpaceDN w:val="0"/>
        <w:adjustRightInd w:val="0"/>
        <w:spacing w:after="58" w:line="240" w:lineRule="auto"/>
        <w:rPr>
          <w:rFonts w:ascii="Verdana" w:hAnsi="Verdana" w:cs="Calibri"/>
          <w:lang w:val="en-GB"/>
        </w:rPr>
      </w:pPr>
      <w:r w:rsidRPr="005172F9">
        <w:rPr>
          <w:rFonts w:ascii="Verdana" w:hAnsi="Verdana" w:cs="Calibri"/>
          <w:lang w:val="en-GB"/>
        </w:rPr>
        <w:lastRenderedPageBreak/>
        <w:t xml:space="preserve">Present progress in the generation and management of environmental information (including related geographic information) </w:t>
      </w:r>
      <w:r w:rsidR="00C6503F">
        <w:rPr>
          <w:rFonts w:ascii="Verdana" w:hAnsi="Verdana" w:cs="Calibri"/>
          <w:lang w:val="en-GB"/>
        </w:rPr>
        <w:t>at the</w:t>
      </w:r>
      <w:r w:rsidRPr="005172F9">
        <w:rPr>
          <w:rFonts w:ascii="Verdana" w:hAnsi="Verdana" w:cs="Calibri"/>
          <w:lang w:val="en-GB"/>
        </w:rPr>
        <w:t xml:space="preserve"> national level, and identify options for regional cooperation and priorities for capacity development within the fram</w:t>
      </w:r>
      <w:r w:rsidR="008E4A8C">
        <w:rPr>
          <w:rFonts w:ascii="Verdana" w:hAnsi="Verdana" w:cs="Calibri"/>
          <w:lang w:val="en-GB"/>
        </w:rPr>
        <w:t>ework of the ILAC WGEI and the ‘Eye on Earth’</w:t>
      </w:r>
      <w:r w:rsidRPr="005172F9">
        <w:rPr>
          <w:rFonts w:ascii="Verdana" w:hAnsi="Verdana" w:cs="Calibri"/>
          <w:lang w:val="en-GB"/>
        </w:rPr>
        <w:t xml:space="preserve"> initiative. </w:t>
      </w:r>
    </w:p>
    <w:p w:rsidR="001403C0" w:rsidRPr="005172F9" w:rsidRDefault="001403C0" w:rsidP="001403C0">
      <w:pPr>
        <w:pStyle w:val="Prrafodelista"/>
        <w:numPr>
          <w:ilvl w:val="0"/>
          <w:numId w:val="6"/>
        </w:numPr>
        <w:autoSpaceDE w:val="0"/>
        <w:autoSpaceDN w:val="0"/>
        <w:adjustRightInd w:val="0"/>
        <w:spacing w:after="58" w:line="240" w:lineRule="auto"/>
        <w:rPr>
          <w:rFonts w:ascii="Verdana" w:hAnsi="Verdana" w:cs="Calibri"/>
          <w:lang w:val="en-GB"/>
        </w:rPr>
      </w:pPr>
      <w:r w:rsidRPr="005172F9">
        <w:rPr>
          <w:rFonts w:ascii="Verdana" w:hAnsi="Verdana" w:cs="Calibri"/>
          <w:lang w:val="en-GB"/>
        </w:rPr>
        <w:t xml:space="preserve">Identify priority regional indicators on sustainable consumption and production, and priorities for regional cooperation. </w:t>
      </w:r>
    </w:p>
    <w:p w:rsidR="001403C0" w:rsidRPr="005172F9" w:rsidRDefault="001403C0" w:rsidP="001403C0">
      <w:pPr>
        <w:pStyle w:val="Prrafodelista"/>
        <w:numPr>
          <w:ilvl w:val="0"/>
          <w:numId w:val="6"/>
        </w:numPr>
        <w:autoSpaceDE w:val="0"/>
        <w:autoSpaceDN w:val="0"/>
        <w:adjustRightInd w:val="0"/>
        <w:spacing w:after="0" w:line="240" w:lineRule="auto"/>
        <w:rPr>
          <w:rFonts w:ascii="Verdana" w:hAnsi="Verdana" w:cs="Calibri"/>
          <w:lang w:val="en-GB"/>
        </w:rPr>
      </w:pPr>
      <w:r w:rsidRPr="005172F9">
        <w:rPr>
          <w:rFonts w:ascii="Verdana" w:hAnsi="Verdana" w:cs="Calibri"/>
          <w:lang w:val="en-GB"/>
        </w:rPr>
        <w:t>Provide feed</w:t>
      </w:r>
      <w:r w:rsidR="008E4A8C">
        <w:rPr>
          <w:rFonts w:ascii="Verdana" w:hAnsi="Verdana" w:cs="Calibri"/>
          <w:lang w:val="en-GB"/>
        </w:rPr>
        <w:t xml:space="preserve">back on the </w:t>
      </w:r>
      <w:r w:rsidR="004D5510">
        <w:rPr>
          <w:rFonts w:ascii="Verdana" w:hAnsi="Verdana" w:cs="Calibri"/>
          <w:lang w:val="en-GB"/>
        </w:rPr>
        <w:t xml:space="preserve">UNEP Live </w:t>
      </w:r>
      <w:r w:rsidR="008E4A8C">
        <w:rPr>
          <w:rFonts w:ascii="Verdana" w:hAnsi="Verdana" w:cs="Calibri"/>
          <w:lang w:val="en-GB"/>
        </w:rPr>
        <w:t>prototype platform.</w:t>
      </w:r>
      <w:r w:rsidRPr="005172F9">
        <w:rPr>
          <w:rFonts w:ascii="Verdana" w:hAnsi="Verdana" w:cs="Calibri"/>
          <w:lang w:val="en-GB"/>
        </w:rPr>
        <w:t xml:space="preserve"> </w:t>
      </w:r>
    </w:p>
    <w:p w:rsidR="001403C0" w:rsidRPr="005172F9" w:rsidRDefault="001403C0" w:rsidP="001403C0">
      <w:pPr>
        <w:pStyle w:val="Prrafodelista"/>
        <w:autoSpaceDE w:val="0"/>
        <w:autoSpaceDN w:val="0"/>
        <w:adjustRightInd w:val="0"/>
        <w:spacing w:after="0" w:line="240" w:lineRule="auto"/>
        <w:ind w:left="0"/>
        <w:rPr>
          <w:rFonts w:ascii="Verdana" w:hAnsi="Verdana" w:cs="Calibri"/>
          <w:lang w:val="en-GB"/>
        </w:rPr>
      </w:pPr>
      <w:r w:rsidRPr="005172F9">
        <w:rPr>
          <w:rFonts w:ascii="Verdana" w:hAnsi="Verdana" w:cs="Calibri"/>
          <w:lang w:val="en-GB"/>
        </w:rPr>
        <w:t>Although not all</w:t>
      </w:r>
      <w:r w:rsidR="00C6503F">
        <w:rPr>
          <w:rFonts w:ascii="Verdana" w:hAnsi="Verdana" w:cs="Calibri"/>
          <w:lang w:val="en-GB"/>
        </w:rPr>
        <w:t xml:space="preserve"> of the</w:t>
      </w:r>
      <w:r w:rsidRPr="005172F9">
        <w:rPr>
          <w:rFonts w:ascii="Verdana" w:hAnsi="Verdana" w:cs="Calibri"/>
          <w:lang w:val="en-GB"/>
        </w:rPr>
        <w:t xml:space="preserve"> WGEI focal points could attend, it was possible to discuss issues directly related to the </w:t>
      </w:r>
      <w:r w:rsidR="00C6503F">
        <w:rPr>
          <w:rFonts w:ascii="Verdana" w:hAnsi="Verdana" w:cs="Calibri"/>
          <w:lang w:val="en-GB"/>
        </w:rPr>
        <w:t>2012-2013 W</w:t>
      </w:r>
      <w:r w:rsidR="00C6503F" w:rsidRPr="005172F9">
        <w:rPr>
          <w:rFonts w:ascii="Verdana" w:hAnsi="Verdana" w:cs="Calibri"/>
          <w:lang w:val="en-GB"/>
        </w:rPr>
        <w:t xml:space="preserve">ork </w:t>
      </w:r>
      <w:r w:rsidR="00C6503F">
        <w:rPr>
          <w:rFonts w:ascii="Verdana" w:hAnsi="Verdana" w:cs="Calibri"/>
          <w:lang w:val="en-GB"/>
        </w:rPr>
        <w:t>P</w:t>
      </w:r>
      <w:r w:rsidRPr="005172F9">
        <w:rPr>
          <w:rFonts w:ascii="Verdana" w:hAnsi="Verdana" w:cs="Calibri"/>
          <w:lang w:val="en-GB"/>
        </w:rPr>
        <w:t>lan (such as sustainable production and consumption indicators) and the strengthening of WGEI. Below are the key messages of the WGEI meeting.</w:t>
      </w:r>
    </w:p>
    <w:p w:rsidR="003E3CBB" w:rsidRPr="005172F9" w:rsidRDefault="003E3CBB" w:rsidP="00CC2C1E">
      <w:pPr>
        <w:rPr>
          <w:sz w:val="22"/>
          <w:szCs w:val="22"/>
          <w:u w:val="single"/>
          <w:lang w:val="en-GB"/>
        </w:rPr>
      </w:pPr>
    </w:p>
    <w:p w:rsidR="00C1073E" w:rsidRPr="005172F9" w:rsidRDefault="00045BFD" w:rsidP="000B5678">
      <w:pPr>
        <w:ind w:left="6" w:hanging="6"/>
        <w:rPr>
          <w:sz w:val="22"/>
          <w:szCs w:val="22"/>
          <w:u w:val="single"/>
          <w:lang w:val="en-GB"/>
        </w:rPr>
      </w:pPr>
      <w:r>
        <w:rPr>
          <w:sz w:val="22"/>
          <w:szCs w:val="22"/>
          <w:u w:val="single"/>
          <w:lang w:val="en-GB"/>
        </w:rPr>
        <w:t>Promoting</w:t>
      </w:r>
      <w:r w:rsidR="00C1073E" w:rsidRPr="005172F9">
        <w:rPr>
          <w:sz w:val="22"/>
          <w:szCs w:val="22"/>
          <w:u w:val="single"/>
          <w:lang w:val="en-GB"/>
        </w:rPr>
        <w:t xml:space="preserve"> specific activities with similar initiatives and groups throughout the region</w:t>
      </w:r>
    </w:p>
    <w:p w:rsidR="00A95419" w:rsidRPr="005172F9" w:rsidRDefault="00B73F78" w:rsidP="00E71C9C">
      <w:pPr>
        <w:pStyle w:val="Prrafodelista"/>
        <w:numPr>
          <w:ilvl w:val="0"/>
          <w:numId w:val="4"/>
        </w:numPr>
        <w:spacing w:before="120" w:after="0" w:line="240" w:lineRule="auto"/>
        <w:ind w:left="6" w:hanging="6"/>
        <w:contextualSpacing w:val="0"/>
        <w:jc w:val="both"/>
        <w:rPr>
          <w:rFonts w:ascii="Verdana" w:hAnsi="Verdana"/>
          <w:lang w:val="en-GB"/>
        </w:rPr>
      </w:pPr>
      <w:r>
        <w:rPr>
          <w:rFonts w:ascii="Verdana" w:hAnsi="Verdana"/>
          <w:lang w:val="en-GB"/>
        </w:rPr>
        <w:t>Seven</w:t>
      </w:r>
      <w:r w:rsidR="001403C0" w:rsidRPr="005172F9">
        <w:rPr>
          <w:rFonts w:ascii="Verdana" w:hAnsi="Verdana"/>
          <w:lang w:val="en-GB"/>
        </w:rPr>
        <w:t xml:space="preserve"> WGEI countries </w:t>
      </w:r>
      <w:r w:rsidRPr="00B73F78">
        <w:rPr>
          <w:rFonts w:ascii="Verdana" w:hAnsi="Verdana"/>
          <w:lang w:val="en-US"/>
        </w:rPr>
        <w:t>(B</w:t>
      </w:r>
      <w:r>
        <w:rPr>
          <w:rFonts w:ascii="Verdana" w:hAnsi="Verdana"/>
          <w:lang w:val="en-US"/>
        </w:rPr>
        <w:t xml:space="preserve">ahamas, Colombia, Costa Rica, </w:t>
      </w:r>
      <w:r w:rsidR="00C6503F" w:rsidRPr="00B73F78">
        <w:rPr>
          <w:rFonts w:ascii="Verdana" w:hAnsi="Verdana"/>
          <w:lang w:val="en-US"/>
        </w:rPr>
        <w:t>Dominican</w:t>
      </w:r>
      <w:r w:rsidR="00C6503F">
        <w:rPr>
          <w:rFonts w:ascii="Verdana" w:hAnsi="Verdana"/>
          <w:lang w:val="en-US"/>
        </w:rPr>
        <w:t xml:space="preserve"> Republic</w:t>
      </w:r>
      <w:r w:rsidR="00C6503F" w:rsidRPr="00B73F78">
        <w:rPr>
          <w:rFonts w:ascii="Verdana" w:hAnsi="Verdana"/>
          <w:lang w:val="en-US"/>
        </w:rPr>
        <w:t xml:space="preserve"> </w:t>
      </w:r>
      <w:r>
        <w:rPr>
          <w:rFonts w:ascii="Verdana" w:hAnsi="Verdana"/>
          <w:lang w:val="en-US"/>
        </w:rPr>
        <w:t>Mexico, Panama</w:t>
      </w:r>
      <w:r w:rsidRPr="00B73F78">
        <w:rPr>
          <w:rFonts w:ascii="Verdana" w:hAnsi="Verdana"/>
          <w:lang w:val="en-US"/>
        </w:rPr>
        <w:t xml:space="preserve">, </w:t>
      </w:r>
      <w:r>
        <w:rPr>
          <w:rFonts w:ascii="Verdana" w:hAnsi="Verdana"/>
          <w:lang w:val="en-US"/>
        </w:rPr>
        <w:t>and</w:t>
      </w:r>
      <w:r w:rsidRPr="00B73F78">
        <w:rPr>
          <w:rFonts w:ascii="Verdana" w:hAnsi="Verdana"/>
          <w:lang w:val="en-US"/>
        </w:rPr>
        <w:t xml:space="preserve"> Surinam</w:t>
      </w:r>
      <w:r>
        <w:rPr>
          <w:rFonts w:ascii="Verdana" w:hAnsi="Verdana"/>
          <w:lang w:val="en-US"/>
        </w:rPr>
        <w:t>e</w:t>
      </w:r>
      <w:r w:rsidRPr="00B73F78">
        <w:rPr>
          <w:rFonts w:ascii="Verdana" w:hAnsi="Verdana"/>
          <w:lang w:val="en-US"/>
        </w:rPr>
        <w:t>)</w:t>
      </w:r>
      <w:r>
        <w:rPr>
          <w:rFonts w:ascii="Verdana" w:hAnsi="Verdana"/>
          <w:lang w:val="en-US"/>
        </w:rPr>
        <w:t xml:space="preserve"> </w:t>
      </w:r>
      <w:r w:rsidR="001403C0" w:rsidRPr="005172F9">
        <w:rPr>
          <w:rFonts w:ascii="Verdana" w:hAnsi="Verdana"/>
          <w:lang w:val="en-GB"/>
        </w:rPr>
        <w:t xml:space="preserve">are involved in the </w:t>
      </w:r>
      <w:r w:rsidR="008E4A8C">
        <w:rPr>
          <w:rFonts w:ascii="Verdana" w:hAnsi="Verdana"/>
          <w:lang w:val="en-GB"/>
        </w:rPr>
        <w:t xml:space="preserve">'Development and Strengthening </w:t>
      </w:r>
      <w:r w:rsidR="001403C0" w:rsidRPr="005172F9">
        <w:rPr>
          <w:rFonts w:ascii="Verdana" w:hAnsi="Verdana"/>
          <w:lang w:val="en-GB"/>
        </w:rPr>
        <w:t xml:space="preserve">of Official Environmental Statistics through the Creation of a Regional Framework in Latin America and the Caribbean' project, carried out by the National Institute of Statistics and Geography of Mexico (INEGI) and ECLAC, with IADB financing. Some ILAC indicators will serve as input for the </w:t>
      </w:r>
      <w:r w:rsidR="00C6503F">
        <w:rPr>
          <w:rFonts w:ascii="Verdana" w:hAnsi="Verdana"/>
          <w:lang w:val="en-GB"/>
        </w:rPr>
        <w:t>products</w:t>
      </w:r>
      <w:r w:rsidR="001403C0" w:rsidRPr="005172F9">
        <w:rPr>
          <w:rFonts w:ascii="Verdana" w:hAnsi="Verdana"/>
          <w:lang w:val="en-GB"/>
        </w:rPr>
        <w:t xml:space="preserve"> developed </w:t>
      </w:r>
      <w:r w:rsidR="00C6503F">
        <w:rPr>
          <w:rFonts w:ascii="Verdana" w:hAnsi="Verdana"/>
          <w:lang w:val="en-GB"/>
        </w:rPr>
        <w:t>by this</w:t>
      </w:r>
      <w:r w:rsidR="001403C0" w:rsidRPr="005172F9">
        <w:rPr>
          <w:rFonts w:ascii="Verdana" w:hAnsi="Verdana"/>
          <w:lang w:val="en-GB"/>
        </w:rPr>
        <w:t xml:space="preserve"> project, and the experience of WGEI countries will </w:t>
      </w:r>
      <w:r w:rsidR="00C6503F">
        <w:rPr>
          <w:rFonts w:ascii="Verdana" w:hAnsi="Verdana"/>
          <w:lang w:val="en-GB"/>
        </w:rPr>
        <w:t>form the basis of</w:t>
      </w:r>
      <w:r w:rsidR="001403C0" w:rsidRPr="005172F9">
        <w:rPr>
          <w:rFonts w:ascii="Verdana" w:hAnsi="Verdana"/>
          <w:lang w:val="en-GB"/>
        </w:rPr>
        <w:t xml:space="preserve"> the regional assessment on the </w:t>
      </w:r>
      <w:r w:rsidR="00C6503F">
        <w:rPr>
          <w:rFonts w:ascii="Verdana" w:hAnsi="Verdana"/>
          <w:lang w:val="en-GB"/>
        </w:rPr>
        <w:t xml:space="preserve">state of </w:t>
      </w:r>
      <w:r w:rsidR="001403C0" w:rsidRPr="005172F9">
        <w:rPr>
          <w:rFonts w:ascii="Verdana" w:hAnsi="Verdana"/>
          <w:lang w:val="en-GB"/>
        </w:rPr>
        <w:t>development of environmental statistics.</w:t>
      </w:r>
    </w:p>
    <w:p w:rsidR="00CA233C" w:rsidRPr="005172F9" w:rsidRDefault="00CA233C"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Seven WGEI coun</w:t>
      </w:r>
      <w:r w:rsidR="008E4A8C">
        <w:rPr>
          <w:rFonts w:ascii="Verdana" w:hAnsi="Verdana"/>
          <w:lang w:val="en-GB"/>
        </w:rPr>
        <w:t xml:space="preserve">tries </w:t>
      </w:r>
      <w:r w:rsidR="00B73F78" w:rsidRPr="00B73F78">
        <w:rPr>
          <w:rFonts w:ascii="Verdana" w:hAnsi="Verdana"/>
          <w:lang w:val="en-US"/>
        </w:rPr>
        <w:t>(Colombia, Costa Rica, Ecuador,</w:t>
      </w:r>
      <w:r w:rsidR="00B73F78">
        <w:rPr>
          <w:rFonts w:ascii="Verdana" w:hAnsi="Verdana"/>
          <w:lang w:val="en-US"/>
        </w:rPr>
        <w:t xml:space="preserve"> Guatemala, Mexico, Paraguay and Peru</w:t>
      </w:r>
      <w:r w:rsidR="00B73F78" w:rsidRPr="00B73F78">
        <w:rPr>
          <w:rFonts w:ascii="Verdana" w:hAnsi="Verdana"/>
          <w:lang w:val="en-US"/>
        </w:rPr>
        <w:t xml:space="preserve">) </w:t>
      </w:r>
      <w:r w:rsidR="008E4A8C">
        <w:rPr>
          <w:rFonts w:ascii="Verdana" w:hAnsi="Verdana"/>
          <w:lang w:val="en-GB"/>
        </w:rPr>
        <w:t xml:space="preserve">are participating in the </w:t>
      </w:r>
      <w:r w:rsidR="00C264A2">
        <w:rPr>
          <w:rFonts w:ascii="Verdana" w:hAnsi="Verdana"/>
          <w:lang w:val="en-GB"/>
        </w:rPr>
        <w:t xml:space="preserve">project </w:t>
      </w:r>
      <w:r w:rsidR="008E4A8C">
        <w:rPr>
          <w:rFonts w:ascii="Verdana" w:hAnsi="Verdana"/>
          <w:lang w:val="en-GB"/>
        </w:rPr>
        <w:t>‘</w:t>
      </w:r>
      <w:r w:rsidRPr="005172F9">
        <w:rPr>
          <w:rFonts w:ascii="Verdana" w:hAnsi="Verdana"/>
          <w:lang w:val="en-GB"/>
        </w:rPr>
        <w:t xml:space="preserve">Monitoring of green growth in </w:t>
      </w:r>
      <w:r w:rsidR="008E4A8C">
        <w:rPr>
          <w:rFonts w:ascii="Verdana" w:hAnsi="Verdana"/>
          <w:lang w:val="en-GB"/>
        </w:rPr>
        <w:t>Latin America and the Caribbean’</w:t>
      </w:r>
      <w:r w:rsidR="00B73F78">
        <w:rPr>
          <w:rFonts w:ascii="Verdana" w:hAnsi="Verdana"/>
          <w:lang w:val="en-GB"/>
        </w:rPr>
        <w:t>,</w:t>
      </w:r>
      <w:r w:rsidR="008E4A8C">
        <w:rPr>
          <w:rFonts w:ascii="Verdana" w:hAnsi="Verdana"/>
          <w:lang w:val="en-GB"/>
        </w:rPr>
        <w:t xml:space="preserve"> </w:t>
      </w:r>
      <w:r w:rsidRPr="005172F9">
        <w:rPr>
          <w:rFonts w:ascii="Verdana" w:hAnsi="Verdana"/>
          <w:lang w:val="en-GB"/>
        </w:rPr>
        <w:t xml:space="preserve">carried out by the United Nations Industrial Development Organization (UNIDO), </w:t>
      </w:r>
      <w:r w:rsidR="00C264A2">
        <w:rPr>
          <w:rFonts w:ascii="Verdana" w:hAnsi="Verdana"/>
          <w:lang w:val="en-GB"/>
        </w:rPr>
        <w:t xml:space="preserve">together with Ministries of Industry, Economy or Environment in these countries, and </w:t>
      </w:r>
      <w:r w:rsidRPr="005172F9">
        <w:rPr>
          <w:rFonts w:ascii="Verdana" w:hAnsi="Verdana"/>
          <w:lang w:val="en-GB"/>
        </w:rPr>
        <w:t xml:space="preserve">with funding from the </w:t>
      </w:r>
      <w:r w:rsidR="006605EB">
        <w:rPr>
          <w:rFonts w:ascii="Verdana" w:hAnsi="Verdana"/>
          <w:lang w:val="en-GB"/>
        </w:rPr>
        <w:t xml:space="preserve">Latin American </w:t>
      </w:r>
      <w:r w:rsidRPr="005172F9">
        <w:rPr>
          <w:rFonts w:ascii="Verdana" w:hAnsi="Verdana"/>
          <w:lang w:val="en-GB"/>
        </w:rPr>
        <w:t>Development Bank (CAF). The project aims to test and implement the OECD methodology for green growth indicators</w:t>
      </w:r>
      <w:r w:rsidR="00B73F78">
        <w:rPr>
          <w:rFonts w:ascii="Verdana" w:hAnsi="Verdana"/>
          <w:lang w:val="en-GB"/>
        </w:rPr>
        <w:t xml:space="preserve"> in LAC</w:t>
      </w:r>
      <w:r w:rsidRPr="005172F9">
        <w:rPr>
          <w:rFonts w:ascii="Verdana" w:hAnsi="Verdana"/>
          <w:lang w:val="en-GB"/>
        </w:rPr>
        <w:t xml:space="preserve">. Given the </w:t>
      </w:r>
      <w:r w:rsidR="004D5510">
        <w:rPr>
          <w:rFonts w:ascii="Verdana" w:hAnsi="Verdana"/>
          <w:lang w:val="en-GB"/>
        </w:rPr>
        <w:t>obvious similarities with</w:t>
      </w:r>
      <w:r w:rsidRPr="005172F9">
        <w:rPr>
          <w:rFonts w:ascii="Verdana" w:hAnsi="Verdana"/>
          <w:lang w:val="en-GB"/>
        </w:rPr>
        <w:t xml:space="preserve"> WGEI's work, the Secretariat</w:t>
      </w:r>
      <w:r w:rsidR="00C6503F">
        <w:rPr>
          <w:rFonts w:ascii="Verdana" w:hAnsi="Verdana"/>
          <w:lang w:val="en-GB"/>
        </w:rPr>
        <w:t>,</w:t>
      </w:r>
      <w:r w:rsidRPr="005172F9">
        <w:rPr>
          <w:rFonts w:ascii="Verdana" w:hAnsi="Verdana"/>
          <w:lang w:val="en-GB"/>
        </w:rPr>
        <w:t xml:space="preserve"> UNIDO and CAF</w:t>
      </w:r>
      <w:r w:rsidR="00C6503F">
        <w:rPr>
          <w:rFonts w:ascii="Verdana" w:hAnsi="Verdana"/>
          <w:lang w:val="en-GB"/>
        </w:rPr>
        <w:t xml:space="preserve"> have</w:t>
      </w:r>
      <w:r w:rsidRPr="005172F9">
        <w:rPr>
          <w:rFonts w:ascii="Verdana" w:hAnsi="Verdana"/>
          <w:lang w:val="en-GB"/>
        </w:rPr>
        <w:t xml:space="preserve"> exchange</w:t>
      </w:r>
      <w:r w:rsidR="00C6503F">
        <w:rPr>
          <w:rFonts w:ascii="Verdana" w:hAnsi="Verdana"/>
          <w:lang w:val="en-GB"/>
        </w:rPr>
        <w:t>d</w:t>
      </w:r>
      <w:r w:rsidRPr="005172F9">
        <w:rPr>
          <w:rFonts w:ascii="Verdana" w:hAnsi="Verdana"/>
          <w:lang w:val="en-GB"/>
        </w:rPr>
        <w:t xml:space="preserve"> experiences </w:t>
      </w:r>
      <w:r w:rsidR="00C264A2">
        <w:rPr>
          <w:rFonts w:ascii="Verdana" w:hAnsi="Verdana"/>
          <w:lang w:val="en-GB"/>
        </w:rPr>
        <w:t xml:space="preserve">on lessons learned in this project </w:t>
      </w:r>
      <w:r w:rsidRPr="005172F9">
        <w:rPr>
          <w:rFonts w:ascii="Verdana" w:hAnsi="Verdana"/>
          <w:lang w:val="en-GB"/>
        </w:rPr>
        <w:t xml:space="preserve">and to </w:t>
      </w:r>
      <w:r w:rsidR="00C264A2">
        <w:rPr>
          <w:rFonts w:ascii="Verdana" w:hAnsi="Verdana"/>
          <w:lang w:val="en-GB"/>
        </w:rPr>
        <w:t>explore the possibility of having</w:t>
      </w:r>
      <w:r w:rsidRPr="005172F9">
        <w:rPr>
          <w:rFonts w:ascii="Verdana" w:hAnsi="Verdana"/>
          <w:lang w:val="en-GB"/>
        </w:rPr>
        <w:t xml:space="preserve"> joint meetings between the focal points of the Ministries of Environment, Industry and Statistical Offices.</w:t>
      </w:r>
    </w:p>
    <w:p w:rsidR="00020865" w:rsidRPr="005172F9" w:rsidRDefault="00020865" w:rsidP="00E71C9C">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The meeting on environmental information organized by UNEP in November 2013 was attended by international organizations such as CAF, CARICOM</w:t>
      </w:r>
      <w:r w:rsidR="00C6503F">
        <w:rPr>
          <w:rFonts w:ascii="Verdana" w:hAnsi="Verdana"/>
          <w:lang w:val="en-GB"/>
        </w:rPr>
        <w:t>, CCAD, ECLAC</w:t>
      </w:r>
      <w:r w:rsidRPr="005172F9">
        <w:rPr>
          <w:rFonts w:ascii="Verdana" w:hAnsi="Verdana"/>
          <w:lang w:val="en-GB"/>
        </w:rPr>
        <w:t xml:space="preserve"> and FAO, who have shown interest in establish</w:t>
      </w:r>
      <w:r w:rsidR="004D5510">
        <w:rPr>
          <w:rFonts w:ascii="Verdana" w:hAnsi="Verdana"/>
          <w:lang w:val="en-GB"/>
        </w:rPr>
        <w:t>ing</w:t>
      </w:r>
      <w:r w:rsidRPr="005172F9">
        <w:rPr>
          <w:rFonts w:ascii="Verdana" w:hAnsi="Verdana"/>
          <w:lang w:val="en-GB"/>
        </w:rPr>
        <w:t xml:space="preserve"> synergies with WGEI in its different areas of work.</w:t>
      </w:r>
    </w:p>
    <w:p w:rsidR="003E3CBB" w:rsidRPr="005172F9" w:rsidRDefault="003E3CBB" w:rsidP="00B17414">
      <w:pPr>
        <w:rPr>
          <w:sz w:val="22"/>
          <w:szCs w:val="22"/>
          <w:u w:val="single"/>
          <w:lang w:val="en-GB"/>
        </w:rPr>
      </w:pPr>
    </w:p>
    <w:p w:rsidR="003E3CBB" w:rsidRPr="005172F9" w:rsidRDefault="00045BFD" w:rsidP="00B17414">
      <w:pPr>
        <w:rPr>
          <w:sz w:val="22"/>
          <w:szCs w:val="22"/>
          <w:u w:val="single"/>
          <w:lang w:val="en-GB"/>
        </w:rPr>
      </w:pPr>
      <w:r>
        <w:rPr>
          <w:sz w:val="22"/>
          <w:szCs w:val="22"/>
          <w:u w:val="single"/>
          <w:lang w:val="en-GB"/>
        </w:rPr>
        <w:t>Promoting</w:t>
      </w:r>
      <w:r w:rsidR="00C55951" w:rsidRPr="005172F9">
        <w:rPr>
          <w:sz w:val="22"/>
          <w:szCs w:val="22"/>
          <w:u w:val="single"/>
          <w:lang w:val="en-GB"/>
        </w:rPr>
        <w:t xml:space="preserve"> the active participation of Small Island Developing States (SIDS) of the Caribbean</w:t>
      </w:r>
      <w:r w:rsidR="003E3CBB" w:rsidRPr="005172F9">
        <w:rPr>
          <w:sz w:val="22"/>
          <w:szCs w:val="22"/>
          <w:u w:val="single"/>
          <w:lang w:val="en-GB"/>
        </w:rPr>
        <w:t xml:space="preserve"> </w:t>
      </w:r>
    </w:p>
    <w:p w:rsidR="004D15A4" w:rsidRDefault="004D15A4" w:rsidP="004D15A4">
      <w:pPr>
        <w:numPr>
          <w:ilvl w:val="0"/>
          <w:numId w:val="4"/>
        </w:numPr>
        <w:rPr>
          <w:sz w:val="22"/>
          <w:szCs w:val="22"/>
          <w:lang w:val="en-GB"/>
        </w:rPr>
      </w:pPr>
      <w:r w:rsidRPr="005172F9">
        <w:rPr>
          <w:sz w:val="22"/>
          <w:szCs w:val="22"/>
          <w:lang w:val="en-GB"/>
        </w:rPr>
        <w:t xml:space="preserve">The Secretariat has </w:t>
      </w:r>
      <w:r w:rsidR="00C6503F">
        <w:rPr>
          <w:sz w:val="22"/>
          <w:szCs w:val="22"/>
          <w:lang w:val="en-GB"/>
        </w:rPr>
        <w:t>supported</w:t>
      </w:r>
      <w:r w:rsidR="00C6503F" w:rsidRPr="005172F9">
        <w:rPr>
          <w:sz w:val="22"/>
          <w:szCs w:val="22"/>
          <w:lang w:val="en-GB"/>
        </w:rPr>
        <w:t xml:space="preserve"> </w:t>
      </w:r>
      <w:r w:rsidRPr="005172F9">
        <w:rPr>
          <w:sz w:val="22"/>
          <w:szCs w:val="22"/>
          <w:lang w:val="en-GB"/>
        </w:rPr>
        <w:t>a sub</w:t>
      </w:r>
      <w:r w:rsidR="008E4A8C">
        <w:rPr>
          <w:sz w:val="22"/>
          <w:szCs w:val="22"/>
          <w:lang w:val="en-GB"/>
        </w:rPr>
        <w:t>-</w:t>
      </w:r>
      <w:r w:rsidRPr="005172F9">
        <w:rPr>
          <w:sz w:val="22"/>
          <w:szCs w:val="22"/>
          <w:lang w:val="en-GB"/>
        </w:rPr>
        <w:t xml:space="preserve">regional initiative to increase the capacity and strengthen regional and South-South cooperation, </w:t>
      </w:r>
      <w:r w:rsidR="004D5510">
        <w:rPr>
          <w:sz w:val="22"/>
          <w:szCs w:val="22"/>
          <w:lang w:val="en-GB"/>
        </w:rPr>
        <w:t>to enable</w:t>
      </w:r>
      <w:r w:rsidRPr="005172F9">
        <w:rPr>
          <w:sz w:val="22"/>
          <w:szCs w:val="22"/>
          <w:lang w:val="en-GB"/>
        </w:rPr>
        <w:t xml:space="preserve"> SIDS </w:t>
      </w:r>
      <w:r w:rsidR="004D5510">
        <w:rPr>
          <w:sz w:val="22"/>
          <w:szCs w:val="22"/>
          <w:lang w:val="en-GB"/>
        </w:rPr>
        <w:t>to</w:t>
      </w:r>
      <w:r w:rsidR="004D5510" w:rsidRPr="005172F9">
        <w:rPr>
          <w:sz w:val="22"/>
          <w:szCs w:val="22"/>
          <w:lang w:val="en-GB"/>
        </w:rPr>
        <w:t xml:space="preserve"> </w:t>
      </w:r>
      <w:r w:rsidRPr="005172F9">
        <w:rPr>
          <w:sz w:val="22"/>
          <w:szCs w:val="22"/>
          <w:lang w:val="en-GB"/>
        </w:rPr>
        <w:t xml:space="preserve">systematically collect, manage and use environmental data and information to </w:t>
      </w:r>
      <w:r w:rsidRPr="005172F9">
        <w:rPr>
          <w:sz w:val="22"/>
          <w:szCs w:val="22"/>
          <w:lang w:val="en-GB"/>
        </w:rPr>
        <w:lastRenderedPageBreak/>
        <w:t xml:space="preserve">support their sustainable development goals at </w:t>
      </w:r>
      <w:r w:rsidR="004D5510">
        <w:rPr>
          <w:sz w:val="22"/>
          <w:szCs w:val="22"/>
          <w:lang w:val="en-GB"/>
        </w:rPr>
        <w:t xml:space="preserve">the </w:t>
      </w:r>
      <w:r w:rsidRPr="005172F9">
        <w:rPr>
          <w:sz w:val="22"/>
          <w:szCs w:val="22"/>
          <w:lang w:val="en-GB"/>
        </w:rPr>
        <w:t>national and regional level</w:t>
      </w:r>
      <w:r w:rsidR="004D5510">
        <w:rPr>
          <w:sz w:val="22"/>
          <w:szCs w:val="22"/>
          <w:lang w:val="en-GB"/>
        </w:rPr>
        <w:t>s</w:t>
      </w:r>
      <w:r w:rsidRPr="005172F9">
        <w:rPr>
          <w:sz w:val="22"/>
          <w:szCs w:val="22"/>
          <w:lang w:val="en-GB"/>
        </w:rPr>
        <w:t xml:space="preserve">. </w:t>
      </w:r>
      <w:r w:rsidR="00C6503F">
        <w:rPr>
          <w:sz w:val="22"/>
          <w:szCs w:val="22"/>
          <w:lang w:val="en-GB"/>
        </w:rPr>
        <w:t>A draft</w:t>
      </w:r>
      <w:r w:rsidR="004D5510">
        <w:rPr>
          <w:sz w:val="22"/>
          <w:szCs w:val="22"/>
          <w:lang w:val="en-GB"/>
        </w:rPr>
        <w:t xml:space="preserve"> </w:t>
      </w:r>
      <w:r w:rsidR="00B73F78">
        <w:rPr>
          <w:sz w:val="22"/>
          <w:szCs w:val="22"/>
          <w:lang w:val="en-GB"/>
        </w:rPr>
        <w:t>proposal</w:t>
      </w:r>
      <w:r w:rsidR="00C6503F">
        <w:rPr>
          <w:sz w:val="22"/>
          <w:szCs w:val="22"/>
          <w:lang w:val="en-GB"/>
        </w:rPr>
        <w:t xml:space="preserve"> for a partnership initiative</w:t>
      </w:r>
      <w:r w:rsidR="00B73F78">
        <w:rPr>
          <w:sz w:val="22"/>
          <w:szCs w:val="22"/>
          <w:lang w:val="en-GB"/>
        </w:rPr>
        <w:t xml:space="preserve"> </w:t>
      </w:r>
      <w:r w:rsidR="00C6503F">
        <w:rPr>
          <w:sz w:val="22"/>
          <w:szCs w:val="22"/>
          <w:lang w:val="en-GB"/>
        </w:rPr>
        <w:t>has been discussed by</w:t>
      </w:r>
      <w:r w:rsidR="00B73F78">
        <w:rPr>
          <w:sz w:val="22"/>
          <w:szCs w:val="22"/>
          <w:lang w:val="en-GB"/>
        </w:rPr>
        <w:t xml:space="preserve"> </w:t>
      </w:r>
      <w:r w:rsidR="004D5510">
        <w:rPr>
          <w:sz w:val="22"/>
          <w:szCs w:val="22"/>
          <w:lang w:val="en-GB"/>
        </w:rPr>
        <w:t xml:space="preserve">Caribbean </w:t>
      </w:r>
      <w:r w:rsidR="00C6503F">
        <w:rPr>
          <w:sz w:val="22"/>
          <w:szCs w:val="22"/>
          <w:lang w:val="en-GB"/>
        </w:rPr>
        <w:t xml:space="preserve">SIDS </w:t>
      </w:r>
      <w:r w:rsidR="004D5510" w:rsidRPr="005172F9">
        <w:rPr>
          <w:sz w:val="22"/>
          <w:szCs w:val="22"/>
          <w:lang w:val="en-GB"/>
        </w:rPr>
        <w:t>(including Cuba and Dominican Republic)</w:t>
      </w:r>
      <w:r w:rsidRPr="005172F9">
        <w:rPr>
          <w:sz w:val="22"/>
          <w:szCs w:val="22"/>
          <w:lang w:val="en-GB"/>
        </w:rPr>
        <w:t>,</w:t>
      </w:r>
      <w:r w:rsidR="00C6503F">
        <w:rPr>
          <w:sz w:val="22"/>
          <w:szCs w:val="22"/>
          <w:lang w:val="en-GB"/>
        </w:rPr>
        <w:t xml:space="preserve"> the CARICOM Secretariat and other regional organizations in November 2013</w:t>
      </w:r>
      <w:r w:rsidRPr="005172F9">
        <w:rPr>
          <w:sz w:val="22"/>
          <w:szCs w:val="22"/>
          <w:lang w:val="en-GB"/>
        </w:rPr>
        <w:t>.</w:t>
      </w:r>
    </w:p>
    <w:p w:rsidR="002255B6" w:rsidRPr="003402ED" w:rsidRDefault="00CC2C1E" w:rsidP="003402ED">
      <w:pPr>
        <w:numPr>
          <w:ilvl w:val="0"/>
          <w:numId w:val="4"/>
        </w:numPr>
        <w:ind w:left="0" w:firstLine="0"/>
        <w:rPr>
          <w:sz w:val="22"/>
          <w:szCs w:val="22"/>
          <w:lang w:val="en-GB"/>
        </w:rPr>
      </w:pPr>
      <w:r w:rsidRPr="003402ED">
        <w:rPr>
          <w:sz w:val="22"/>
          <w:szCs w:val="22"/>
          <w:lang w:val="en-GB"/>
        </w:rPr>
        <w:t>In its role as implementing agency of the Global Environment Facility (GEF), UNEP is supporting projects in Haiti</w:t>
      </w:r>
      <w:r w:rsidR="00C6503F" w:rsidRPr="003402ED">
        <w:rPr>
          <w:sz w:val="22"/>
          <w:szCs w:val="22"/>
          <w:lang w:val="en-GB"/>
        </w:rPr>
        <w:t>, Saint</w:t>
      </w:r>
      <w:r w:rsidRPr="003402ED">
        <w:rPr>
          <w:sz w:val="22"/>
          <w:szCs w:val="22"/>
          <w:lang w:val="en-GB"/>
        </w:rPr>
        <w:t xml:space="preserve"> Lucia</w:t>
      </w:r>
      <w:r w:rsidR="00C6503F" w:rsidRPr="003402ED">
        <w:rPr>
          <w:sz w:val="22"/>
          <w:szCs w:val="22"/>
          <w:lang w:val="en-GB"/>
        </w:rPr>
        <w:t xml:space="preserve"> and Saint Vincent and the Grenadines</w:t>
      </w:r>
      <w:r w:rsidRPr="003402ED">
        <w:rPr>
          <w:sz w:val="22"/>
          <w:szCs w:val="22"/>
          <w:lang w:val="en-GB"/>
        </w:rPr>
        <w:t xml:space="preserve"> </w:t>
      </w:r>
      <w:r w:rsidR="00C6503F" w:rsidRPr="003402ED">
        <w:rPr>
          <w:sz w:val="22"/>
          <w:szCs w:val="22"/>
          <w:lang w:val="en-GB"/>
        </w:rPr>
        <w:t>under the GEF</w:t>
      </w:r>
      <w:r w:rsidR="004D5510" w:rsidRPr="003402ED">
        <w:rPr>
          <w:sz w:val="22"/>
          <w:szCs w:val="22"/>
          <w:lang w:val="en-GB"/>
        </w:rPr>
        <w:t xml:space="preserve"> </w:t>
      </w:r>
      <w:r w:rsidR="008E4A8C" w:rsidRPr="003402ED">
        <w:rPr>
          <w:sz w:val="22"/>
          <w:szCs w:val="22"/>
          <w:lang w:val="en-GB"/>
        </w:rPr>
        <w:t>cross</w:t>
      </w:r>
      <w:r w:rsidR="00C6503F" w:rsidRPr="003402ED">
        <w:rPr>
          <w:sz w:val="22"/>
          <w:szCs w:val="22"/>
          <w:lang w:val="en-GB"/>
        </w:rPr>
        <w:t>-</w:t>
      </w:r>
      <w:r w:rsidR="008E4A8C" w:rsidRPr="003402ED">
        <w:rPr>
          <w:sz w:val="22"/>
          <w:szCs w:val="22"/>
          <w:lang w:val="en-GB"/>
        </w:rPr>
        <w:t>cutting</w:t>
      </w:r>
      <w:r w:rsidRPr="003402ED">
        <w:rPr>
          <w:sz w:val="22"/>
          <w:szCs w:val="22"/>
          <w:lang w:val="en-GB"/>
        </w:rPr>
        <w:t xml:space="preserve"> capacity </w:t>
      </w:r>
      <w:r w:rsidR="00C6503F" w:rsidRPr="003402ED">
        <w:rPr>
          <w:sz w:val="22"/>
          <w:szCs w:val="22"/>
          <w:lang w:val="en-GB"/>
        </w:rPr>
        <w:t xml:space="preserve">development </w:t>
      </w:r>
      <w:r w:rsidRPr="003402ED">
        <w:rPr>
          <w:sz w:val="22"/>
          <w:szCs w:val="22"/>
          <w:lang w:val="en-GB"/>
        </w:rPr>
        <w:t xml:space="preserve">portfolio, with </w:t>
      </w:r>
      <w:r w:rsidR="004D5510" w:rsidRPr="003402ED">
        <w:rPr>
          <w:sz w:val="22"/>
          <w:szCs w:val="22"/>
          <w:lang w:val="en-GB"/>
        </w:rPr>
        <w:t xml:space="preserve">an </w:t>
      </w:r>
      <w:r w:rsidRPr="003402ED">
        <w:rPr>
          <w:sz w:val="22"/>
          <w:szCs w:val="22"/>
          <w:lang w:val="en-GB"/>
        </w:rPr>
        <w:t xml:space="preserve">emphasis on the strengthening of </w:t>
      </w:r>
      <w:r w:rsidR="00C6503F" w:rsidRPr="003402ED">
        <w:rPr>
          <w:sz w:val="22"/>
          <w:szCs w:val="22"/>
          <w:lang w:val="en-GB"/>
        </w:rPr>
        <w:t>n</w:t>
      </w:r>
      <w:r w:rsidRPr="003402ED">
        <w:rPr>
          <w:sz w:val="22"/>
          <w:szCs w:val="22"/>
          <w:lang w:val="en-GB"/>
        </w:rPr>
        <w:t xml:space="preserve">ational </w:t>
      </w:r>
      <w:r w:rsidR="00C6503F" w:rsidRPr="003402ED">
        <w:rPr>
          <w:sz w:val="22"/>
          <w:szCs w:val="22"/>
          <w:lang w:val="en-GB"/>
        </w:rPr>
        <w:t>e</w:t>
      </w:r>
      <w:r w:rsidRPr="003402ED">
        <w:rPr>
          <w:sz w:val="22"/>
          <w:szCs w:val="22"/>
          <w:lang w:val="en-GB"/>
        </w:rPr>
        <w:t xml:space="preserve">nvironmental </w:t>
      </w:r>
      <w:r w:rsidR="00C6503F" w:rsidRPr="003402ED">
        <w:rPr>
          <w:sz w:val="22"/>
          <w:szCs w:val="22"/>
          <w:lang w:val="en-GB"/>
        </w:rPr>
        <w:t>i</w:t>
      </w:r>
      <w:r w:rsidRPr="003402ED">
        <w:rPr>
          <w:sz w:val="22"/>
          <w:szCs w:val="22"/>
          <w:lang w:val="en-GB"/>
        </w:rPr>
        <w:t xml:space="preserve">nformation </w:t>
      </w:r>
      <w:r w:rsidR="00C6503F" w:rsidRPr="003402ED">
        <w:rPr>
          <w:sz w:val="22"/>
          <w:szCs w:val="22"/>
          <w:lang w:val="en-GB"/>
        </w:rPr>
        <w:t>s</w:t>
      </w:r>
      <w:r w:rsidRPr="003402ED">
        <w:rPr>
          <w:sz w:val="22"/>
          <w:szCs w:val="22"/>
          <w:lang w:val="en-GB"/>
        </w:rPr>
        <w:t xml:space="preserve">ystems. </w:t>
      </w:r>
    </w:p>
    <w:p w:rsidR="007B4F5F" w:rsidRPr="005172F9" w:rsidRDefault="003E3CBB" w:rsidP="00B17414">
      <w:pPr>
        <w:rPr>
          <w:sz w:val="22"/>
          <w:szCs w:val="22"/>
          <w:u w:val="single"/>
          <w:lang w:val="en-GB"/>
        </w:rPr>
      </w:pPr>
      <w:r w:rsidRPr="005172F9">
        <w:rPr>
          <w:sz w:val="22"/>
          <w:szCs w:val="22"/>
          <w:u w:val="single"/>
          <w:lang w:val="en-GB"/>
        </w:rPr>
        <w:t>Promoting the systematization and institutionalization of national and regional monitoring of ILAC indicators</w:t>
      </w:r>
    </w:p>
    <w:p w:rsidR="007B4F5F" w:rsidRPr="005172F9" w:rsidRDefault="007B4F5F" w:rsidP="007B4F5F">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Based on</w:t>
      </w:r>
      <w:r w:rsidR="003853E4">
        <w:rPr>
          <w:rFonts w:ascii="Verdana" w:hAnsi="Verdana"/>
          <w:lang w:val="en-GB"/>
        </w:rPr>
        <w:t xml:space="preserve"> the accumulation of past</w:t>
      </w:r>
      <w:r w:rsidRPr="005172F9">
        <w:rPr>
          <w:rFonts w:ascii="Verdana" w:hAnsi="Verdana"/>
          <w:lang w:val="en-GB"/>
        </w:rPr>
        <w:t xml:space="preserve"> experience</w:t>
      </w:r>
      <w:r w:rsidR="003853E4">
        <w:rPr>
          <w:rFonts w:ascii="Verdana" w:hAnsi="Verdana"/>
          <w:lang w:val="en-GB"/>
        </w:rPr>
        <w:t>s</w:t>
      </w:r>
      <w:r w:rsidRPr="005172F9">
        <w:rPr>
          <w:rFonts w:ascii="Verdana" w:hAnsi="Verdana"/>
          <w:lang w:val="en-GB"/>
        </w:rPr>
        <w:t>, the WGEI proposes</w:t>
      </w:r>
      <w:r w:rsidR="003853E4">
        <w:rPr>
          <w:rFonts w:ascii="Verdana" w:hAnsi="Verdana"/>
          <w:lang w:val="en-GB"/>
        </w:rPr>
        <w:t xml:space="preserve"> a new </w:t>
      </w:r>
      <w:r w:rsidR="00FA51FD">
        <w:rPr>
          <w:rFonts w:ascii="Verdana" w:hAnsi="Verdana"/>
          <w:lang w:val="en-GB"/>
        </w:rPr>
        <w:t>W</w:t>
      </w:r>
      <w:r w:rsidR="003853E4">
        <w:rPr>
          <w:rFonts w:ascii="Verdana" w:hAnsi="Verdana"/>
          <w:lang w:val="en-GB"/>
        </w:rPr>
        <w:t xml:space="preserve">ork </w:t>
      </w:r>
      <w:r w:rsidR="00FA51FD">
        <w:rPr>
          <w:rFonts w:ascii="Verdana" w:hAnsi="Verdana"/>
          <w:lang w:val="en-GB"/>
        </w:rPr>
        <w:t>P</w:t>
      </w:r>
      <w:r w:rsidR="003853E4">
        <w:rPr>
          <w:rFonts w:ascii="Verdana" w:hAnsi="Verdana"/>
          <w:lang w:val="en-GB"/>
        </w:rPr>
        <w:t>lan for the period 2014 -2015 to</w:t>
      </w:r>
      <w:r w:rsidRPr="005172F9">
        <w:rPr>
          <w:rFonts w:ascii="Verdana" w:hAnsi="Verdana"/>
          <w:lang w:val="en-GB"/>
        </w:rPr>
        <w:t xml:space="preserve"> the Forum of Ministers, which aims to give adequate support to the ILAC Initiative and other</w:t>
      </w:r>
      <w:r w:rsidR="003853E4">
        <w:rPr>
          <w:rFonts w:ascii="Verdana" w:hAnsi="Verdana"/>
          <w:lang w:val="en-GB"/>
        </w:rPr>
        <w:t>s</w:t>
      </w:r>
      <w:r w:rsidRPr="005172F9">
        <w:rPr>
          <w:rFonts w:ascii="Verdana" w:hAnsi="Verdana"/>
          <w:lang w:val="en-GB"/>
        </w:rPr>
        <w:t xml:space="preserve"> </w:t>
      </w:r>
      <w:r w:rsidR="003853E4">
        <w:rPr>
          <w:rFonts w:ascii="Verdana" w:hAnsi="Verdana"/>
          <w:lang w:val="en-GB"/>
        </w:rPr>
        <w:t>that advance</w:t>
      </w:r>
      <w:r w:rsidRPr="005172F9">
        <w:rPr>
          <w:rFonts w:ascii="Verdana" w:hAnsi="Verdana"/>
          <w:lang w:val="en-GB"/>
        </w:rPr>
        <w:t xml:space="preserve"> the Forum of Ministers by </w:t>
      </w:r>
      <w:r w:rsidR="00FA51FD">
        <w:rPr>
          <w:rFonts w:ascii="Verdana" w:hAnsi="Verdana"/>
          <w:lang w:val="en-GB"/>
        </w:rPr>
        <w:t>managing</w:t>
      </w:r>
      <w:r w:rsidR="00FA51FD" w:rsidRPr="005172F9">
        <w:rPr>
          <w:rFonts w:ascii="Verdana" w:hAnsi="Verdana"/>
          <w:lang w:val="en-GB"/>
        </w:rPr>
        <w:t xml:space="preserve"> </w:t>
      </w:r>
      <w:r w:rsidRPr="005172F9">
        <w:rPr>
          <w:rFonts w:ascii="Verdana" w:hAnsi="Verdana"/>
          <w:lang w:val="en-GB"/>
        </w:rPr>
        <w:t>environmental information for decision making (Annex 1).</w:t>
      </w:r>
    </w:p>
    <w:p w:rsidR="0018717C" w:rsidRPr="005172F9" w:rsidRDefault="0018717C" w:rsidP="007B4F5F">
      <w:pPr>
        <w:pStyle w:val="Prrafodelista"/>
        <w:numPr>
          <w:ilvl w:val="0"/>
          <w:numId w:val="4"/>
        </w:numPr>
        <w:spacing w:before="120" w:after="0" w:line="240" w:lineRule="auto"/>
        <w:ind w:left="6" w:hanging="6"/>
        <w:contextualSpacing w:val="0"/>
        <w:jc w:val="both"/>
        <w:rPr>
          <w:rFonts w:ascii="Verdana" w:hAnsi="Verdana"/>
          <w:lang w:val="en-GB"/>
        </w:rPr>
      </w:pPr>
      <w:r w:rsidRPr="005172F9">
        <w:rPr>
          <w:rFonts w:ascii="Verdana" w:hAnsi="Verdana"/>
          <w:lang w:val="en-GB"/>
        </w:rPr>
        <w:t>The following table describes the activities undertaken in the period 2012-2013 according to the work plan approved by the Eighteenth Forum of Ministers of the Environment.</w:t>
      </w:r>
    </w:p>
    <w:p w:rsidR="007B4F5F" w:rsidRDefault="007B4F5F" w:rsidP="00B17414">
      <w:pPr>
        <w:rPr>
          <w:sz w:val="22"/>
          <w:szCs w:val="22"/>
          <w:u w:val="single"/>
          <w:lang w:val="en-GB"/>
        </w:rPr>
      </w:pPr>
    </w:p>
    <w:p w:rsidR="0065378C" w:rsidRPr="005172F9" w:rsidRDefault="00111E6B" w:rsidP="00B17414">
      <w:pPr>
        <w:outlineLvl w:val="0"/>
        <w:rPr>
          <w:b/>
          <w:sz w:val="22"/>
          <w:szCs w:val="22"/>
          <w:lang w:val="en-GB"/>
        </w:rPr>
      </w:pPr>
      <w:bookmarkStart w:id="2" w:name="_Toc311751327"/>
      <w:r w:rsidRPr="005172F9">
        <w:rPr>
          <w:b/>
          <w:sz w:val="22"/>
          <w:szCs w:val="22"/>
          <w:lang w:val="en-GB"/>
        </w:rPr>
        <w:t xml:space="preserve">2012-2013 Work </w:t>
      </w:r>
      <w:proofErr w:type="gramStart"/>
      <w:r w:rsidRPr="005172F9">
        <w:rPr>
          <w:b/>
          <w:sz w:val="22"/>
          <w:szCs w:val="22"/>
          <w:lang w:val="en-GB"/>
        </w:rPr>
        <w:t>Plan</w:t>
      </w:r>
      <w:bookmarkEnd w:id="2"/>
      <w:proofErr w:type="gramEnd"/>
    </w:p>
    <w:p w:rsidR="00B17414" w:rsidRPr="005172F9" w:rsidRDefault="00B17414" w:rsidP="00B17414">
      <w:pPr>
        <w:pStyle w:val="Prrafodelista"/>
        <w:spacing w:before="120" w:after="0" w:line="240" w:lineRule="auto"/>
        <w:ind w:left="360"/>
        <w:contextualSpacing w:val="0"/>
        <w:jc w:val="both"/>
        <w:rPr>
          <w:rFonts w:ascii="Verdana" w:hAnsi="Verdana"/>
          <w:lang w:val="en-GB"/>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15"/>
        <w:gridCol w:w="2835"/>
        <w:gridCol w:w="1276"/>
        <w:gridCol w:w="1701"/>
        <w:gridCol w:w="2126"/>
      </w:tblGrid>
      <w:tr w:rsidR="00A55A09" w:rsidRPr="00314AEF">
        <w:trPr>
          <w:tblHeader/>
        </w:trPr>
        <w:tc>
          <w:tcPr>
            <w:tcW w:w="2115" w:type="dxa"/>
            <w:shd w:val="clear" w:color="auto" w:fill="17365D"/>
            <w:vAlign w:val="center"/>
          </w:tcPr>
          <w:p w:rsidR="00A55A09" w:rsidRPr="005172F9" w:rsidRDefault="00A55A09" w:rsidP="003B18A7">
            <w:pPr>
              <w:spacing w:beforeAutospacing="1" w:after="100" w:afterAutospacing="1"/>
              <w:jc w:val="center"/>
              <w:rPr>
                <w:rFonts w:cs="Calibri"/>
                <w:b/>
                <w:color w:val="FFFFFF"/>
                <w:sz w:val="16"/>
                <w:lang w:val="en-GB"/>
              </w:rPr>
            </w:pPr>
            <w:r w:rsidRPr="005172F9">
              <w:rPr>
                <w:rFonts w:cs="Calibri"/>
                <w:b/>
                <w:color w:val="FFFFFF"/>
                <w:sz w:val="16"/>
                <w:lang w:val="en-GB"/>
              </w:rPr>
              <w:t>Activity</w:t>
            </w:r>
          </w:p>
        </w:tc>
        <w:tc>
          <w:tcPr>
            <w:tcW w:w="2835" w:type="dxa"/>
            <w:shd w:val="clear" w:color="auto" w:fill="17365D"/>
            <w:vAlign w:val="center"/>
          </w:tcPr>
          <w:p w:rsidR="00A55A09" w:rsidRPr="005172F9" w:rsidRDefault="00A55A09" w:rsidP="003B18A7">
            <w:pPr>
              <w:spacing w:beforeAutospacing="1" w:after="100" w:afterAutospacing="1"/>
              <w:jc w:val="center"/>
              <w:rPr>
                <w:rFonts w:cs="Calibri"/>
                <w:b/>
                <w:color w:val="FFFFFF"/>
                <w:sz w:val="16"/>
                <w:lang w:val="en-GB"/>
              </w:rPr>
            </w:pPr>
            <w:r w:rsidRPr="005172F9">
              <w:rPr>
                <w:rFonts w:cs="Calibri"/>
                <w:b/>
                <w:color w:val="FFFFFF"/>
                <w:sz w:val="16"/>
                <w:lang w:val="en-GB"/>
              </w:rPr>
              <w:t>Expected outcome</w:t>
            </w:r>
          </w:p>
        </w:tc>
        <w:tc>
          <w:tcPr>
            <w:tcW w:w="1276" w:type="dxa"/>
            <w:shd w:val="clear" w:color="auto" w:fill="17365D"/>
            <w:vAlign w:val="center"/>
          </w:tcPr>
          <w:p w:rsidR="00A55A09" w:rsidRPr="005172F9" w:rsidRDefault="00A55A09" w:rsidP="003B18A7">
            <w:pPr>
              <w:spacing w:beforeAutospacing="1" w:after="100" w:afterAutospacing="1"/>
              <w:jc w:val="center"/>
              <w:rPr>
                <w:rFonts w:cs="Calibri"/>
                <w:b/>
                <w:color w:val="FFFFFF"/>
                <w:sz w:val="16"/>
                <w:lang w:val="en-GB"/>
              </w:rPr>
            </w:pPr>
            <w:r w:rsidRPr="005172F9">
              <w:rPr>
                <w:rFonts w:cs="Calibri"/>
                <w:b/>
                <w:color w:val="FFFFFF"/>
                <w:sz w:val="16"/>
                <w:lang w:val="en-GB"/>
              </w:rPr>
              <w:t>Term</w:t>
            </w:r>
          </w:p>
        </w:tc>
        <w:tc>
          <w:tcPr>
            <w:tcW w:w="1701" w:type="dxa"/>
            <w:shd w:val="clear" w:color="auto" w:fill="17365D"/>
            <w:vAlign w:val="center"/>
          </w:tcPr>
          <w:p w:rsidR="00A55A09" w:rsidRPr="005172F9" w:rsidRDefault="00A55A09" w:rsidP="003B18A7">
            <w:pPr>
              <w:spacing w:beforeAutospacing="1" w:after="100" w:afterAutospacing="1"/>
              <w:jc w:val="center"/>
              <w:rPr>
                <w:rFonts w:cs="Calibri"/>
                <w:b/>
                <w:color w:val="FFFFFF"/>
                <w:sz w:val="16"/>
                <w:lang w:val="en-GB"/>
              </w:rPr>
            </w:pPr>
            <w:r w:rsidRPr="005172F9">
              <w:rPr>
                <w:rFonts w:cs="Calibri"/>
                <w:b/>
                <w:color w:val="FFFFFF"/>
                <w:sz w:val="16"/>
                <w:lang w:val="en-GB"/>
              </w:rPr>
              <w:t>Country, focal point, participating agencies</w:t>
            </w:r>
          </w:p>
        </w:tc>
        <w:tc>
          <w:tcPr>
            <w:tcW w:w="2126" w:type="dxa"/>
            <w:shd w:val="clear" w:color="auto" w:fill="17365D"/>
          </w:tcPr>
          <w:p w:rsidR="00A55A09" w:rsidRPr="005172F9" w:rsidRDefault="00B73F78" w:rsidP="003B18A7">
            <w:pPr>
              <w:spacing w:beforeAutospacing="1" w:after="100" w:afterAutospacing="1"/>
              <w:jc w:val="center"/>
              <w:rPr>
                <w:rFonts w:cs="Calibri"/>
                <w:b/>
                <w:color w:val="FFFFFF"/>
                <w:sz w:val="16"/>
                <w:lang w:val="en-GB"/>
              </w:rPr>
            </w:pPr>
            <w:r>
              <w:rPr>
                <w:rFonts w:cs="Calibri"/>
                <w:b/>
                <w:color w:val="FFFFFF"/>
                <w:sz w:val="16"/>
                <w:lang w:val="en-GB"/>
              </w:rPr>
              <w:t>Results and/or observations</w:t>
            </w:r>
          </w:p>
        </w:tc>
      </w:tr>
      <w:tr w:rsidR="00D10323" w:rsidRPr="00B73F78">
        <w:trPr>
          <w:trHeight w:val="775"/>
        </w:trPr>
        <w:tc>
          <w:tcPr>
            <w:tcW w:w="2115" w:type="dxa"/>
            <w:vMerge w:val="restart"/>
            <w:vAlign w:val="center"/>
          </w:tcPr>
          <w:p w:rsidR="00D10323" w:rsidRPr="005172F9" w:rsidRDefault="00D10323" w:rsidP="00A55A09">
            <w:pPr>
              <w:pStyle w:val="Prrafodelista"/>
              <w:spacing w:after="0" w:line="240" w:lineRule="auto"/>
              <w:ind w:left="0" w:right="-108"/>
              <w:rPr>
                <w:rFonts w:ascii="Verdana" w:hAnsi="Verdana" w:cs="Calibri"/>
                <w:sz w:val="16"/>
                <w:szCs w:val="20"/>
                <w:lang w:val="en-GB"/>
              </w:rPr>
            </w:pPr>
            <w:r w:rsidRPr="005172F9">
              <w:rPr>
                <w:rFonts w:ascii="Verdana" w:hAnsi="Verdana" w:cs="Calibri"/>
                <w:sz w:val="16"/>
                <w:szCs w:val="20"/>
                <w:lang w:val="en-GB"/>
              </w:rPr>
              <w:t>Continue developing the methodology sheets for ILAC indicators in the thematic areas approved by the Forum of Ministers</w:t>
            </w:r>
          </w:p>
        </w:tc>
        <w:tc>
          <w:tcPr>
            <w:tcW w:w="2835" w:type="dxa"/>
          </w:tcPr>
          <w:p w:rsidR="00D10323" w:rsidRPr="005172F9" w:rsidRDefault="00D10323" w:rsidP="00BC1606">
            <w:pPr>
              <w:spacing w:beforeAutospacing="1" w:after="100" w:afterAutospacing="1"/>
              <w:rPr>
                <w:rFonts w:cs="Calibri"/>
                <w:sz w:val="16"/>
                <w:lang w:val="en-GB"/>
              </w:rPr>
            </w:pPr>
            <w:r w:rsidRPr="005172F9">
              <w:rPr>
                <w:rFonts w:cs="Calibri"/>
                <w:sz w:val="16"/>
                <w:lang w:val="en-GB"/>
              </w:rPr>
              <w:t>WGEI will have reached a consensus on the methodology sheets for 100% of the ILAC indicators</w:t>
            </w:r>
          </w:p>
        </w:tc>
        <w:tc>
          <w:tcPr>
            <w:tcW w:w="1276" w:type="dxa"/>
            <w:vMerge w:val="restart"/>
            <w:vAlign w:val="center"/>
          </w:tcPr>
          <w:p w:rsidR="00D10323" w:rsidRPr="005172F9" w:rsidRDefault="00D10323" w:rsidP="00521A4E">
            <w:pPr>
              <w:spacing w:beforeAutospacing="1" w:after="100" w:afterAutospacing="1"/>
              <w:jc w:val="left"/>
              <w:rPr>
                <w:rFonts w:cs="Calibri"/>
                <w:sz w:val="16"/>
                <w:lang w:val="en-GB"/>
              </w:rPr>
            </w:pPr>
            <w:r w:rsidRPr="005172F9">
              <w:rPr>
                <w:rFonts w:cs="Calibri"/>
                <w:sz w:val="16"/>
                <w:lang w:val="en-GB"/>
              </w:rPr>
              <w:t>November 2012</w:t>
            </w:r>
          </w:p>
        </w:tc>
        <w:tc>
          <w:tcPr>
            <w:tcW w:w="1701" w:type="dxa"/>
            <w:vMerge w:val="restart"/>
            <w:vAlign w:val="center"/>
          </w:tcPr>
          <w:p w:rsidR="00D10323" w:rsidRPr="005172F9" w:rsidRDefault="00D10323" w:rsidP="00521A4E">
            <w:pPr>
              <w:spacing w:beforeAutospacing="1" w:after="100" w:afterAutospacing="1"/>
              <w:jc w:val="left"/>
              <w:rPr>
                <w:rFonts w:cs="Calibri"/>
                <w:sz w:val="16"/>
                <w:lang w:val="en-GB"/>
              </w:rPr>
            </w:pPr>
            <w:r w:rsidRPr="005172F9">
              <w:rPr>
                <w:rFonts w:cs="Calibri"/>
                <w:sz w:val="16"/>
                <w:lang w:val="en-GB"/>
              </w:rPr>
              <w:t>WGEI member countries</w:t>
            </w:r>
          </w:p>
        </w:tc>
        <w:tc>
          <w:tcPr>
            <w:tcW w:w="2126" w:type="dxa"/>
            <w:vMerge w:val="restart"/>
          </w:tcPr>
          <w:p w:rsidR="00D10323" w:rsidRPr="005172F9" w:rsidRDefault="00D10323" w:rsidP="00B73F78">
            <w:pPr>
              <w:spacing w:before="100" w:beforeAutospacing="1" w:after="100" w:afterAutospacing="1"/>
              <w:jc w:val="left"/>
              <w:rPr>
                <w:rFonts w:cs="Calibri"/>
                <w:sz w:val="16"/>
                <w:lang w:val="en-GB"/>
              </w:rPr>
            </w:pPr>
            <w:r w:rsidRPr="005172F9">
              <w:rPr>
                <w:sz w:val="16"/>
                <w:szCs w:val="16"/>
                <w:lang w:val="en-GB"/>
              </w:rPr>
              <w:t xml:space="preserve">Five new methodological sheets were </w:t>
            </w:r>
            <w:r w:rsidR="00A168E9" w:rsidRPr="005172F9">
              <w:rPr>
                <w:sz w:val="16"/>
                <w:szCs w:val="16"/>
                <w:lang w:val="en-GB"/>
              </w:rPr>
              <w:t>developed</w:t>
            </w:r>
            <w:r w:rsidR="00B73F78">
              <w:rPr>
                <w:sz w:val="16"/>
                <w:szCs w:val="16"/>
                <w:lang w:val="en-GB"/>
              </w:rPr>
              <w:t xml:space="preserve"> (see para. 6)</w:t>
            </w:r>
            <w:r w:rsidR="003853E4">
              <w:rPr>
                <w:sz w:val="16"/>
                <w:szCs w:val="16"/>
                <w:lang w:val="en-GB"/>
              </w:rPr>
              <w:t>,</w:t>
            </w:r>
            <w:r w:rsidRPr="005172F9">
              <w:rPr>
                <w:sz w:val="16"/>
                <w:szCs w:val="16"/>
                <w:lang w:val="en-GB"/>
              </w:rPr>
              <w:t xml:space="preserve"> and a sixth indicator (level of development of an environmental information/statistics system) is </w:t>
            </w:r>
            <w:r w:rsidR="003853E4">
              <w:rPr>
                <w:sz w:val="16"/>
                <w:szCs w:val="16"/>
                <w:lang w:val="en-GB"/>
              </w:rPr>
              <w:t>under</w:t>
            </w:r>
            <w:r w:rsidR="00B73F78">
              <w:rPr>
                <w:sz w:val="16"/>
                <w:szCs w:val="16"/>
                <w:lang w:val="en-GB"/>
              </w:rPr>
              <w:t xml:space="preserve"> development</w:t>
            </w:r>
            <w:r w:rsidR="00A168E9">
              <w:rPr>
                <w:sz w:val="16"/>
                <w:szCs w:val="16"/>
                <w:lang w:val="en-GB"/>
              </w:rPr>
              <w:t xml:space="preserve">. To date, 80% of </w:t>
            </w:r>
            <w:r w:rsidRPr="005172F9">
              <w:rPr>
                <w:sz w:val="16"/>
                <w:szCs w:val="16"/>
                <w:lang w:val="en-GB"/>
              </w:rPr>
              <w:t xml:space="preserve">indicators have </w:t>
            </w:r>
            <w:r w:rsidR="003853E4">
              <w:rPr>
                <w:sz w:val="16"/>
                <w:szCs w:val="16"/>
                <w:lang w:val="en-GB"/>
              </w:rPr>
              <w:t xml:space="preserve">established </w:t>
            </w:r>
            <w:r w:rsidRPr="005172F9">
              <w:rPr>
                <w:sz w:val="16"/>
                <w:szCs w:val="16"/>
                <w:lang w:val="en-GB"/>
              </w:rPr>
              <w:t>methodology sheets.</w:t>
            </w:r>
          </w:p>
        </w:tc>
      </w:tr>
      <w:tr w:rsidR="00D10323" w:rsidRPr="00661D03">
        <w:trPr>
          <w:trHeight w:val="774"/>
        </w:trPr>
        <w:tc>
          <w:tcPr>
            <w:tcW w:w="2115" w:type="dxa"/>
            <w:vMerge/>
          </w:tcPr>
          <w:p w:rsidR="00D10323" w:rsidRPr="005172F9" w:rsidRDefault="00D10323" w:rsidP="00BC1606">
            <w:pPr>
              <w:pStyle w:val="Prrafodelista"/>
              <w:spacing w:after="0" w:line="240" w:lineRule="auto"/>
              <w:ind w:left="284"/>
              <w:jc w:val="both"/>
              <w:rPr>
                <w:rFonts w:ascii="Verdana" w:hAnsi="Verdana" w:cs="Calibri"/>
                <w:sz w:val="16"/>
                <w:szCs w:val="20"/>
                <w:lang w:val="en-GB"/>
              </w:rPr>
            </w:pPr>
          </w:p>
        </w:tc>
        <w:tc>
          <w:tcPr>
            <w:tcW w:w="2835" w:type="dxa"/>
          </w:tcPr>
          <w:p w:rsidR="00D10323" w:rsidRPr="005172F9" w:rsidRDefault="00D10323" w:rsidP="0045367F">
            <w:pPr>
              <w:spacing w:beforeAutospacing="1" w:after="100" w:afterAutospacing="1"/>
              <w:rPr>
                <w:rFonts w:cs="Calibri"/>
                <w:sz w:val="16"/>
                <w:lang w:val="en-GB"/>
              </w:rPr>
            </w:pPr>
            <w:r w:rsidRPr="005172F9">
              <w:rPr>
                <w:rFonts w:cs="Calibri"/>
                <w:sz w:val="16"/>
                <w:lang w:val="en-GB"/>
              </w:rPr>
              <w:t>All emerging indicators are reviewed, and for those that the Group considers relevant, a methodology sheet will be developed</w:t>
            </w:r>
          </w:p>
        </w:tc>
        <w:tc>
          <w:tcPr>
            <w:tcW w:w="1276" w:type="dxa"/>
            <w:vMerge/>
            <w:vAlign w:val="center"/>
          </w:tcPr>
          <w:p w:rsidR="00D10323" w:rsidRPr="005172F9" w:rsidRDefault="00D10323" w:rsidP="00521A4E">
            <w:pPr>
              <w:spacing w:beforeAutospacing="1" w:after="100" w:afterAutospacing="1"/>
              <w:jc w:val="left"/>
              <w:rPr>
                <w:rFonts w:cs="Calibri"/>
                <w:sz w:val="16"/>
                <w:lang w:val="en-GB"/>
              </w:rPr>
            </w:pPr>
          </w:p>
        </w:tc>
        <w:tc>
          <w:tcPr>
            <w:tcW w:w="1701" w:type="dxa"/>
            <w:vMerge/>
          </w:tcPr>
          <w:p w:rsidR="00D10323" w:rsidRPr="005172F9" w:rsidRDefault="00D10323" w:rsidP="0065378C">
            <w:pPr>
              <w:spacing w:beforeAutospacing="1" w:after="100" w:afterAutospacing="1"/>
              <w:rPr>
                <w:rFonts w:cs="Calibri"/>
                <w:sz w:val="16"/>
                <w:lang w:val="en-GB"/>
              </w:rPr>
            </w:pPr>
          </w:p>
        </w:tc>
        <w:tc>
          <w:tcPr>
            <w:tcW w:w="2126" w:type="dxa"/>
            <w:vMerge/>
          </w:tcPr>
          <w:p w:rsidR="00D10323" w:rsidRPr="005172F9" w:rsidRDefault="00D10323" w:rsidP="0065378C">
            <w:pPr>
              <w:spacing w:beforeAutospacing="1" w:after="100" w:afterAutospacing="1"/>
              <w:rPr>
                <w:rFonts w:cs="Calibri"/>
                <w:sz w:val="16"/>
                <w:lang w:val="en-GB"/>
              </w:rPr>
            </w:pPr>
          </w:p>
        </w:tc>
      </w:tr>
      <w:tr w:rsidR="00A55A09" w:rsidRPr="00661D03">
        <w:tc>
          <w:tcPr>
            <w:tcW w:w="2115" w:type="dxa"/>
          </w:tcPr>
          <w:p w:rsidR="00A55A09" w:rsidRPr="005172F9" w:rsidRDefault="00A55A09" w:rsidP="00A55A09">
            <w:pPr>
              <w:pStyle w:val="Prrafodelista"/>
              <w:spacing w:after="0" w:line="240" w:lineRule="auto"/>
              <w:ind w:left="0"/>
              <w:jc w:val="both"/>
              <w:rPr>
                <w:rFonts w:ascii="Verdana" w:hAnsi="Verdana" w:cs="Calibri"/>
                <w:sz w:val="16"/>
                <w:szCs w:val="20"/>
                <w:lang w:val="en-GB"/>
              </w:rPr>
            </w:pPr>
            <w:r w:rsidRPr="005172F9">
              <w:rPr>
                <w:rFonts w:ascii="Verdana" w:hAnsi="Verdana" w:cs="Calibri"/>
                <w:sz w:val="16"/>
                <w:szCs w:val="20"/>
                <w:lang w:val="en-GB"/>
              </w:rPr>
              <w:t>Foster the elaboration of new ILAC national reports and the updating of already published reports</w:t>
            </w:r>
          </w:p>
        </w:tc>
        <w:tc>
          <w:tcPr>
            <w:tcW w:w="2835" w:type="dxa"/>
          </w:tcPr>
          <w:p w:rsidR="00A55A09" w:rsidRPr="005172F9" w:rsidRDefault="00A55A09" w:rsidP="00CD5C3A">
            <w:pPr>
              <w:spacing w:beforeAutospacing="1" w:after="100" w:afterAutospacing="1"/>
              <w:rPr>
                <w:rFonts w:cs="Calibri"/>
                <w:sz w:val="16"/>
                <w:lang w:val="en-GB"/>
              </w:rPr>
            </w:pPr>
            <w:r w:rsidRPr="005172F9">
              <w:rPr>
                <w:rFonts w:cs="Calibri"/>
                <w:sz w:val="16"/>
                <w:lang w:val="en-GB"/>
              </w:rPr>
              <w:t>Two countries update their ILAC reports and two countries submit their first ILAC report</w:t>
            </w:r>
          </w:p>
        </w:tc>
        <w:tc>
          <w:tcPr>
            <w:tcW w:w="1276" w:type="dxa"/>
            <w:vAlign w:val="center"/>
          </w:tcPr>
          <w:p w:rsidR="00A55A09" w:rsidRPr="005172F9" w:rsidRDefault="00A55A09" w:rsidP="00521A4E">
            <w:pPr>
              <w:spacing w:beforeAutospacing="1" w:after="100" w:afterAutospacing="1"/>
              <w:jc w:val="left"/>
              <w:rPr>
                <w:rFonts w:cs="Calibri"/>
                <w:sz w:val="16"/>
                <w:lang w:val="en-GB"/>
              </w:rPr>
            </w:pPr>
            <w:r w:rsidRPr="005172F9">
              <w:rPr>
                <w:rFonts w:cs="Calibri"/>
                <w:sz w:val="16"/>
                <w:lang w:val="en-GB"/>
              </w:rPr>
              <w:t>December 2013</w:t>
            </w:r>
          </w:p>
        </w:tc>
        <w:tc>
          <w:tcPr>
            <w:tcW w:w="1701" w:type="dxa"/>
            <w:vAlign w:val="center"/>
          </w:tcPr>
          <w:p w:rsidR="00A55A09" w:rsidRPr="005172F9" w:rsidRDefault="00A55A09" w:rsidP="00316C54">
            <w:pPr>
              <w:spacing w:before="0"/>
              <w:jc w:val="center"/>
              <w:rPr>
                <w:rFonts w:cs="Calibri"/>
                <w:sz w:val="16"/>
                <w:lang w:val="en-GB"/>
              </w:rPr>
            </w:pPr>
            <w:r w:rsidRPr="005172F9">
              <w:rPr>
                <w:rFonts w:cs="Calibri"/>
                <w:sz w:val="16"/>
                <w:lang w:val="en-GB"/>
              </w:rPr>
              <w:t>Countries in a position to draft their first report:</w:t>
            </w:r>
          </w:p>
          <w:p w:rsidR="00C264A2" w:rsidRDefault="00A55A09" w:rsidP="00C264A2">
            <w:pPr>
              <w:spacing w:before="0"/>
              <w:jc w:val="center"/>
              <w:rPr>
                <w:rFonts w:cs="Calibri"/>
                <w:sz w:val="16"/>
              </w:rPr>
            </w:pPr>
            <w:r w:rsidRPr="005172F9">
              <w:rPr>
                <w:rFonts w:cs="Calibri"/>
                <w:sz w:val="16"/>
                <w:lang w:val="en-GB"/>
              </w:rPr>
              <w:t xml:space="preserve">  </w:t>
            </w:r>
            <w:r w:rsidR="00C264A2" w:rsidRPr="000B0812">
              <w:rPr>
                <w:rFonts w:cs="Calibri"/>
                <w:sz w:val="16"/>
              </w:rPr>
              <w:t xml:space="preserve">Belize </w:t>
            </w:r>
          </w:p>
          <w:p w:rsidR="00C264A2" w:rsidRPr="000B0812" w:rsidRDefault="00C264A2" w:rsidP="00C264A2">
            <w:pPr>
              <w:spacing w:before="0"/>
              <w:jc w:val="center"/>
              <w:rPr>
                <w:rFonts w:cs="Calibri"/>
                <w:sz w:val="16"/>
              </w:rPr>
            </w:pPr>
            <w:r w:rsidRPr="000B0812">
              <w:rPr>
                <w:rFonts w:cs="Calibri"/>
                <w:sz w:val="16"/>
              </w:rPr>
              <w:t>Bolivia</w:t>
            </w:r>
          </w:p>
          <w:p w:rsidR="00A55A09" w:rsidRPr="000B0812" w:rsidRDefault="00A55A09" w:rsidP="00C264A2">
            <w:pPr>
              <w:spacing w:before="0"/>
              <w:jc w:val="center"/>
              <w:rPr>
                <w:rFonts w:cs="Calibri"/>
                <w:sz w:val="16"/>
              </w:rPr>
            </w:pPr>
            <w:proofErr w:type="spellStart"/>
            <w:r w:rsidRPr="000B0812">
              <w:rPr>
                <w:rFonts w:cs="Calibri"/>
                <w:sz w:val="16"/>
              </w:rPr>
              <w:t>Dominican</w:t>
            </w:r>
            <w:proofErr w:type="spellEnd"/>
            <w:r w:rsidRPr="000B0812">
              <w:rPr>
                <w:rFonts w:cs="Calibri"/>
                <w:sz w:val="16"/>
              </w:rPr>
              <w:t xml:space="preserve"> </w:t>
            </w:r>
            <w:proofErr w:type="spellStart"/>
            <w:r w:rsidRPr="000B0812">
              <w:rPr>
                <w:rFonts w:cs="Calibri"/>
                <w:sz w:val="16"/>
              </w:rPr>
              <w:t>Republic</w:t>
            </w:r>
            <w:proofErr w:type="spellEnd"/>
            <w:r w:rsidRPr="000B0812">
              <w:rPr>
                <w:rFonts w:cs="Calibri"/>
                <w:sz w:val="16"/>
              </w:rPr>
              <w:t xml:space="preserve"> </w:t>
            </w:r>
          </w:p>
          <w:p w:rsidR="00A55A09" w:rsidRPr="000B0812" w:rsidRDefault="00A55A09" w:rsidP="00316C54">
            <w:pPr>
              <w:spacing w:before="0"/>
              <w:jc w:val="center"/>
              <w:rPr>
                <w:rFonts w:cs="Calibri"/>
                <w:sz w:val="16"/>
              </w:rPr>
            </w:pPr>
            <w:r w:rsidRPr="000B0812">
              <w:rPr>
                <w:rFonts w:cs="Calibri"/>
                <w:sz w:val="16"/>
              </w:rPr>
              <w:t>Uruguay</w:t>
            </w:r>
          </w:p>
          <w:p w:rsidR="00A55A09" w:rsidRPr="000B0812" w:rsidRDefault="00A55A09" w:rsidP="00316C54">
            <w:pPr>
              <w:spacing w:before="0"/>
              <w:jc w:val="center"/>
              <w:rPr>
                <w:rFonts w:cs="Calibri"/>
                <w:sz w:val="16"/>
              </w:rPr>
            </w:pPr>
            <w:r w:rsidRPr="000B0812">
              <w:rPr>
                <w:rFonts w:cs="Calibri"/>
                <w:sz w:val="16"/>
              </w:rPr>
              <w:t xml:space="preserve">Venezuela </w:t>
            </w:r>
          </w:p>
          <w:p w:rsidR="00A55A09" w:rsidRPr="000B0812" w:rsidRDefault="00A55A09" w:rsidP="00316C54">
            <w:pPr>
              <w:spacing w:before="0"/>
              <w:jc w:val="center"/>
              <w:rPr>
                <w:rFonts w:cs="Calibri"/>
                <w:sz w:val="16"/>
              </w:rPr>
            </w:pPr>
          </w:p>
          <w:p w:rsidR="005E073E" w:rsidRDefault="00D800D5" w:rsidP="00316C54">
            <w:pPr>
              <w:spacing w:before="0"/>
              <w:jc w:val="center"/>
              <w:rPr>
                <w:rFonts w:cs="Calibri"/>
                <w:sz w:val="16"/>
              </w:rPr>
            </w:pPr>
            <w:proofErr w:type="spellStart"/>
            <w:r>
              <w:rPr>
                <w:rFonts w:cs="Calibri"/>
                <w:sz w:val="16"/>
              </w:rPr>
              <w:t>Recent</w:t>
            </w:r>
            <w:proofErr w:type="spellEnd"/>
            <w:r>
              <w:rPr>
                <w:rFonts w:cs="Calibri"/>
                <w:sz w:val="16"/>
              </w:rPr>
              <w:t xml:space="preserve"> </w:t>
            </w:r>
            <w:proofErr w:type="spellStart"/>
            <w:r>
              <w:rPr>
                <w:rFonts w:cs="Calibri"/>
                <w:sz w:val="16"/>
              </w:rPr>
              <w:t>report</w:t>
            </w:r>
            <w:proofErr w:type="spellEnd"/>
            <w:r w:rsidR="00B73F78">
              <w:rPr>
                <w:rFonts w:cs="Calibri"/>
                <w:sz w:val="16"/>
              </w:rPr>
              <w:t xml:space="preserve"> </w:t>
            </w:r>
            <w:proofErr w:type="spellStart"/>
            <w:r w:rsidR="00B73F78">
              <w:rPr>
                <w:rFonts w:cs="Calibri"/>
                <w:sz w:val="16"/>
              </w:rPr>
              <w:t>u</w:t>
            </w:r>
            <w:r w:rsidR="00A55A09" w:rsidRPr="000B0812">
              <w:rPr>
                <w:rFonts w:cs="Calibri"/>
                <w:sz w:val="16"/>
              </w:rPr>
              <w:t>pdates</w:t>
            </w:r>
            <w:proofErr w:type="spellEnd"/>
            <w:r w:rsidR="00A55A09" w:rsidRPr="000B0812">
              <w:rPr>
                <w:rFonts w:cs="Calibri"/>
                <w:sz w:val="16"/>
              </w:rPr>
              <w:t xml:space="preserve">: </w:t>
            </w:r>
            <w:r w:rsidR="005E073E">
              <w:rPr>
                <w:rFonts w:cs="Calibri"/>
                <w:sz w:val="16"/>
              </w:rPr>
              <w:t>Colombia</w:t>
            </w:r>
          </w:p>
          <w:p w:rsidR="005E073E" w:rsidRDefault="005E073E" w:rsidP="00316C54">
            <w:pPr>
              <w:spacing w:before="0"/>
              <w:jc w:val="center"/>
              <w:rPr>
                <w:rFonts w:cs="Calibri"/>
                <w:sz w:val="16"/>
              </w:rPr>
            </w:pPr>
            <w:r>
              <w:rPr>
                <w:rFonts w:cs="Calibri"/>
                <w:sz w:val="16"/>
              </w:rPr>
              <w:t xml:space="preserve"> </w:t>
            </w:r>
            <w:r w:rsidRPr="000B0812">
              <w:rPr>
                <w:rFonts w:cs="Calibri"/>
                <w:sz w:val="16"/>
              </w:rPr>
              <w:t xml:space="preserve">Costa Rica </w:t>
            </w:r>
          </w:p>
          <w:p w:rsidR="005E073E" w:rsidRDefault="005E073E" w:rsidP="00316C54">
            <w:pPr>
              <w:spacing w:before="0"/>
              <w:jc w:val="center"/>
              <w:rPr>
                <w:rFonts w:cs="Calibri"/>
                <w:sz w:val="16"/>
              </w:rPr>
            </w:pPr>
            <w:r w:rsidRPr="000B0812">
              <w:rPr>
                <w:rFonts w:cs="Calibri"/>
                <w:sz w:val="16"/>
              </w:rPr>
              <w:t xml:space="preserve">Cuba </w:t>
            </w:r>
          </w:p>
          <w:p w:rsidR="00A55A09" w:rsidRPr="000B0812" w:rsidRDefault="00A55A09" w:rsidP="005E073E">
            <w:pPr>
              <w:spacing w:before="0"/>
              <w:jc w:val="center"/>
              <w:rPr>
                <w:rFonts w:cs="Calibri"/>
                <w:sz w:val="16"/>
              </w:rPr>
            </w:pPr>
            <w:r w:rsidRPr="000B0812">
              <w:rPr>
                <w:rFonts w:cs="Calibri"/>
                <w:sz w:val="16"/>
              </w:rPr>
              <w:t xml:space="preserve">Mexico </w:t>
            </w:r>
          </w:p>
          <w:p w:rsidR="00A55A09" w:rsidRPr="000B0812" w:rsidRDefault="00A55A09" w:rsidP="005E073E">
            <w:pPr>
              <w:spacing w:before="0"/>
              <w:jc w:val="center"/>
              <w:rPr>
                <w:rFonts w:cs="Calibri"/>
                <w:sz w:val="16"/>
              </w:rPr>
            </w:pPr>
            <w:proofErr w:type="spellStart"/>
            <w:r w:rsidRPr="000B0812">
              <w:rPr>
                <w:rFonts w:cs="Calibri"/>
                <w:sz w:val="16"/>
              </w:rPr>
              <w:lastRenderedPageBreak/>
              <w:t>Peru</w:t>
            </w:r>
            <w:proofErr w:type="spellEnd"/>
            <w:r w:rsidRPr="000B0812">
              <w:rPr>
                <w:rFonts w:cs="Calibri"/>
                <w:sz w:val="16"/>
              </w:rPr>
              <w:t xml:space="preserve"> </w:t>
            </w:r>
          </w:p>
        </w:tc>
        <w:tc>
          <w:tcPr>
            <w:tcW w:w="2126" w:type="dxa"/>
          </w:tcPr>
          <w:p w:rsidR="00A55A09" w:rsidRPr="005172F9" w:rsidRDefault="00D10323" w:rsidP="00A55A09">
            <w:pPr>
              <w:rPr>
                <w:sz w:val="16"/>
                <w:szCs w:val="16"/>
                <w:lang w:val="en-GB"/>
              </w:rPr>
            </w:pPr>
            <w:r w:rsidRPr="005172F9">
              <w:rPr>
                <w:sz w:val="16"/>
                <w:szCs w:val="16"/>
                <w:lang w:val="en-GB"/>
              </w:rPr>
              <w:lastRenderedPageBreak/>
              <w:t xml:space="preserve">Peru and </w:t>
            </w:r>
            <w:r w:rsidR="00FA51FD">
              <w:rPr>
                <w:sz w:val="16"/>
                <w:szCs w:val="16"/>
                <w:lang w:val="en-GB"/>
              </w:rPr>
              <w:t>Mexico</w:t>
            </w:r>
            <w:r w:rsidRPr="005172F9">
              <w:rPr>
                <w:sz w:val="16"/>
                <w:szCs w:val="16"/>
                <w:lang w:val="en-GB"/>
              </w:rPr>
              <w:t xml:space="preserve"> are working on ILAC national reports.</w:t>
            </w:r>
          </w:p>
          <w:p w:rsidR="00A55A09" w:rsidRPr="005172F9" w:rsidRDefault="00A55A09" w:rsidP="003853E4">
            <w:pPr>
              <w:spacing w:before="0"/>
              <w:jc w:val="left"/>
              <w:rPr>
                <w:rFonts w:cs="Calibri"/>
                <w:sz w:val="16"/>
                <w:lang w:val="en-GB"/>
              </w:rPr>
            </w:pPr>
            <w:r w:rsidRPr="005172F9">
              <w:rPr>
                <w:sz w:val="16"/>
                <w:szCs w:val="16"/>
                <w:lang w:val="en-GB"/>
              </w:rPr>
              <w:t xml:space="preserve">Colombia, Ecuador, Mexico and Panama </w:t>
            </w:r>
            <w:r w:rsidR="003853E4">
              <w:rPr>
                <w:sz w:val="16"/>
                <w:szCs w:val="16"/>
                <w:lang w:val="en-GB"/>
              </w:rPr>
              <w:t>regularly update</w:t>
            </w:r>
            <w:r w:rsidR="00B73F78">
              <w:rPr>
                <w:sz w:val="16"/>
                <w:szCs w:val="16"/>
                <w:lang w:val="en-GB"/>
              </w:rPr>
              <w:t xml:space="preserve"> the indicators in their</w:t>
            </w:r>
            <w:r w:rsidRPr="005172F9">
              <w:rPr>
                <w:sz w:val="16"/>
                <w:szCs w:val="16"/>
                <w:lang w:val="en-GB"/>
              </w:rPr>
              <w:t xml:space="preserve"> national </w:t>
            </w:r>
            <w:r w:rsidR="00B73F78">
              <w:rPr>
                <w:sz w:val="16"/>
                <w:szCs w:val="16"/>
                <w:lang w:val="en-GB"/>
              </w:rPr>
              <w:t xml:space="preserve">environmental </w:t>
            </w:r>
            <w:r w:rsidRPr="005172F9">
              <w:rPr>
                <w:sz w:val="16"/>
                <w:szCs w:val="16"/>
                <w:lang w:val="en-GB"/>
              </w:rPr>
              <w:t>information systems.</w:t>
            </w:r>
          </w:p>
        </w:tc>
      </w:tr>
      <w:tr w:rsidR="00A55A09" w:rsidRPr="00661D03">
        <w:tc>
          <w:tcPr>
            <w:tcW w:w="2115" w:type="dxa"/>
          </w:tcPr>
          <w:p w:rsidR="00A55A09" w:rsidRPr="005172F9" w:rsidRDefault="00A55A09" w:rsidP="00A55A09">
            <w:pPr>
              <w:pStyle w:val="Prrafodelista"/>
              <w:spacing w:after="0" w:line="240" w:lineRule="auto"/>
              <w:ind w:left="0"/>
              <w:jc w:val="both"/>
              <w:rPr>
                <w:rFonts w:ascii="Verdana" w:hAnsi="Verdana" w:cs="Calibri"/>
                <w:sz w:val="16"/>
                <w:szCs w:val="20"/>
                <w:lang w:val="en-GB"/>
              </w:rPr>
            </w:pPr>
            <w:r w:rsidRPr="005172F9">
              <w:rPr>
                <w:rFonts w:ascii="Verdana" w:hAnsi="Verdana" w:cs="Calibri"/>
                <w:sz w:val="16"/>
                <w:szCs w:val="20"/>
                <w:lang w:val="en-GB"/>
              </w:rPr>
              <w:lastRenderedPageBreak/>
              <w:t>Disseminate the region-wide use of ILAC indicators to monitor progress in sustainable development and decision-making</w:t>
            </w:r>
          </w:p>
        </w:tc>
        <w:tc>
          <w:tcPr>
            <w:tcW w:w="2835" w:type="dxa"/>
          </w:tcPr>
          <w:p w:rsidR="00A55A09" w:rsidRPr="005172F9" w:rsidRDefault="00A55A09" w:rsidP="00316C54">
            <w:pPr>
              <w:spacing w:beforeAutospacing="1" w:after="100" w:afterAutospacing="1"/>
              <w:rPr>
                <w:rFonts w:cs="Calibri"/>
                <w:sz w:val="16"/>
                <w:lang w:val="en-GB"/>
              </w:rPr>
            </w:pPr>
            <w:r w:rsidRPr="005172F9">
              <w:rPr>
                <w:rFonts w:cs="Calibri"/>
                <w:sz w:val="16"/>
                <w:lang w:val="en-GB"/>
              </w:rPr>
              <w:t xml:space="preserve">A thematic regional publication (or factsheets) using the ILAC indicators </w:t>
            </w:r>
          </w:p>
        </w:tc>
        <w:tc>
          <w:tcPr>
            <w:tcW w:w="1276"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November 2013</w:t>
            </w:r>
          </w:p>
        </w:tc>
        <w:tc>
          <w:tcPr>
            <w:tcW w:w="1701"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WGEI</w:t>
            </w:r>
          </w:p>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UNEP</w:t>
            </w:r>
          </w:p>
        </w:tc>
        <w:tc>
          <w:tcPr>
            <w:tcW w:w="2126" w:type="dxa"/>
          </w:tcPr>
          <w:p w:rsidR="00A55A09" w:rsidRPr="005172F9" w:rsidRDefault="00D800D5" w:rsidP="00316C54">
            <w:pPr>
              <w:spacing w:beforeAutospacing="1" w:after="100" w:afterAutospacing="1"/>
              <w:jc w:val="center"/>
              <w:rPr>
                <w:rFonts w:cs="Calibri"/>
                <w:sz w:val="16"/>
                <w:lang w:val="en-GB"/>
              </w:rPr>
            </w:pPr>
            <w:r>
              <w:rPr>
                <w:rFonts w:cs="Calibri"/>
                <w:sz w:val="16"/>
                <w:lang w:val="en-GB"/>
              </w:rPr>
              <w:t>The contents and scope of a publication is under discussion. The work is subject to the availability of information and financing</w:t>
            </w:r>
          </w:p>
        </w:tc>
      </w:tr>
      <w:tr w:rsidR="00A55A09" w:rsidRPr="00661D03">
        <w:tc>
          <w:tcPr>
            <w:tcW w:w="2115" w:type="dxa"/>
            <w:vMerge w:val="restart"/>
            <w:vAlign w:val="center"/>
          </w:tcPr>
          <w:p w:rsidR="00A55A09" w:rsidRPr="005172F9" w:rsidRDefault="00A55A09" w:rsidP="00A55A09">
            <w:pPr>
              <w:pStyle w:val="Prrafodelista"/>
              <w:spacing w:after="0" w:line="240" w:lineRule="auto"/>
              <w:ind w:left="0"/>
              <w:rPr>
                <w:rFonts w:ascii="Verdana" w:hAnsi="Verdana" w:cs="Calibri"/>
                <w:sz w:val="16"/>
                <w:szCs w:val="20"/>
                <w:lang w:val="en-GB"/>
              </w:rPr>
            </w:pPr>
            <w:r w:rsidRPr="005172F9">
              <w:rPr>
                <w:rFonts w:ascii="Verdana" w:hAnsi="Verdana" w:cs="Calibri"/>
                <w:sz w:val="16"/>
                <w:szCs w:val="20"/>
                <w:lang w:val="en-GB"/>
              </w:rPr>
              <w:t>Strengthen the Working Group on Environmental Indicators</w:t>
            </w:r>
          </w:p>
        </w:tc>
        <w:tc>
          <w:tcPr>
            <w:tcW w:w="2835" w:type="dxa"/>
            <w:vAlign w:val="center"/>
          </w:tcPr>
          <w:p w:rsidR="00A55A09" w:rsidRPr="005172F9" w:rsidRDefault="00A55A09" w:rsidP="00316C54">
            <w:pPr>
              <w:spacing w:beforeAutospacing="1" w:after="100" w:afterAutospacing="1"/>
              <w:jc w:val="left"/>
              <w:rPr>
                <w:rFonts w:cs="Calibri"/>
                <w:sz w:val="16"/>
                <w:lang w:val="en-GB"/>
              </w:rPr>
            </w:pPr>
            <w:r w:rsidRPr="005172F9">
              <w:rPr>
                <w:rFonts w:cs="Calibri"/>
                <w:sz w:val="16"/>
                <w:lang w:val="en-GB"/>
              </w:rPr>
              <w:t>At least two countries have been incorporated into WGEI</w:t>
            </w:r>
          </w:p>
        </w:tc>
        <w:tc>
          <w:tcPr>
            <w:tcW w:w="1276"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March 2012</w:t>
            </w:r>
          </w:p>
        </w:tc>
        <w:tc>
          <w:tcPr>
            <w:tcW w:w="1701"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 xml:space="preserve">LAC governments </w:t>
            </w:r>
          </w:p>
        </w:tc>
        <w:tc>
          <w:tcPr>
            <w:tcW w:w="2126" w:type="dxa"/>
          </w:tcPr>
          <w:p w:rsidR="00A55A09" w:rsidRPr="005172F9" w:rsidRDefault="00D800D5" w:rsidP="00316C54">
            <w:pPr>
              <w:spacing w:beforeAutospacing="1" w:after="100" w:afterAutospacing="1"/>
              <w:jc w:val="center"/>
              <w:rPr>
                <w:rFonts w:cs="Calibri"/>
                <w:sz w:val="16"/>
                <w:lang w:val="en-GB"/>
              </w:rPr>
            </w:pPr>
            <w:r>
              <w:rPr>
                <w:sz w:val="16"/>
                <w:szCs w:val="16"/>
                <w:lang w:val="en-GB"/>
              </w:rPr>
              <w:t>The Bahamas Environment, Science and Technology Commission, the General Direction of Statistics and Census of El Salvador, the Ministry of Natural Resources and Environment of Honduras and the Ministry of Health, Wellness and Environment of Saint Vincent and the Grenadines</w:t>
            </w:r>
            <w:r w:rsidR="00A55A09" w:rsidRPr="005172F9">
              <w:rPr>
                <w:sz w:val="16"/>
                <w:szCs w:val="16"/>
                <w:lang w:val="en-GB"/>
              </w:rPr>
              <w:t xml:space="preserve"> have joined WGEI since this work plan was approved.</w:t>
            </w:r>
          </w:p>
        </w:tc>
      </w:tr>
      <w:tr w:rsidR="00A55A09" w:rsidRPr="00661D03">
        <w:tc>
          <w:tcPr>
            <w:tcW w:w="2115" w:type="dxa"/>
            <w:vMerge/>
          </w:tcPr>
          <w:p w:rsidR="00A55A09" w:rsidRPr="005172F9" w:rsidRDefault="00A55A09" w:rsidP="0065378C">
            <w:pPr>
              <w:spacing w:beforeAutospacing="1" w:after="100" w:afterAutospacing="1"/>
              <w:rPr>
                <w:rFonts w:cs="Calibri"/>
                <w:sz w:val="16"/>
                <w:lang w:val="en-GB"/>
              </w:rPr>
            </w:pPr>
          </w:p>
        </w:tc>
        <w:tc>
          <w:tcPr>
            <w:tcW w:w="2835" w:type="dxa"/>
            <w:vAlign w:val="center"/>
          </w:tcPr>
          <w:p w:rsidR="00A55A09" w:rsidRPr="005172F9" w:rsidRDefault="00A55A09" w:rsidP="00757869">
            <w:pPr>
              <w:spacing w:beforeAutospacing="1" w:after="100" w:afterAutospacing="1"/>
              <w:jc w:val="left"/>
              <w:rPr>
                <w:rFonts w:cs="Calibri"/>
                <w:sz w:val="16"/>
                <w:lang w:val="en-GB"/>
              </w:rPr>
            </w:pPr>
            <w:r w:rsidRPr="005172F9">
              <w:rPr>
                <w:rFonts w:cs="Calibri"/>
                <w:sz w:val="16"/>
                <w:lang w:val="en-GB"/>
              </w:rPr>
              <w:t>The inclusion of indicators of Sustainable Consumption and Production is assessed</w:t>
            </w:r>
          </w:p>
        </w:tc>
        <w:tc>
          <w:tcPr>
            <w:tcW w:w="1276"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June 2013</w:t>
            </w:r>
          </w:p>
        </w:tc>
        <w:tc>
          <w:tcPr>
            <w:tcW w:w="1701" w:type="dxa"/>
            <w:vAlign w:val="center"/>
          </w:tcPr>
          <w:p w:rsidR="00A55A09" w:rsidRPr="005172F9" w:rsidRDefault="00A55A09" w:rsidP="00316C54">
            <w:pPr>
              <w:spacing w:beforeAutospacing="1"/>
              <w:jc w:val="center"/>
              <w:rPr>
                <w:rFonts w:cs="Calibri"/>
                <w:sz w:val="16"/>
                <w:lang w:val="en-GB"/>
              </w:rPr>
            </w:pPr>
            <w:r w:rsidRPr="005172F9">
              <w:rPr>
                <w:rFonts w:cs="Calibri"/>
                <w:sz w:val="16"/>
                <w:lang w:val="en-GB"/>
              </w:rPr>
              <w:t>WGEI</w:t>
            </w:r>
          </w:p>
          <w:p w:rsidR="00A55A09" w:rsidRPr="005172F9" w:rsidRDefault="00A55A09" w:rsidP="00521A4E">
            <w:pPr>
              <w:spacing w:before="0"/>
              <w:jc w:val="center"/>
              <w:rPr>
                <w:rFonts w:cs="Calibri"/>
                <w:sz w:val="16"/>
                <w:lang w:val="en-GB"/>
              </w:rPr>
            </w:pPr>
            <w:r w:rsidRPr="005172F9">
              <w:rPr>
                <w:rFonts w:cs="Calibri"/>
                <w:sz w:val="16"/>
                <w:lang w:val="en-GB"/>
              </w:rPr>
              <w:t>UNEP</w:t>
            </w:r>
          </w:p>
        </w:tc>
        <w:tc>
          <w:tcPr>
            <w:tcW w:w="2126" w:type="dxa"/>
          </w:tcPr>
          <w:p w:rsidR="00A55A09" w:rsidRPr="005172F9" w:rsidRDefault="00A55A09" w:rsidP="00744DDF">
            <w:pPr>
              <w:spacing w:beforeAutospacing="1"/>
              <w:jc w:val="center"/>
              <w:rPr>
                <w:rFonts w:cs="Calibri"/>
                <w:sz w:val="16"/>
                <w:lang w:val="en-GB"/>
              </w:rPr>
            </w:pPr>
            <w:r w:rsidRPr="005172F9">
              <w:rPr>
                <w:sz w:val="16"/>
                <w:szCs w:val="16"/>
                <w:lang w:val="en-GB"/>
              </w:rPr>
              <w:t xml:space="preserve">This issue was addressed at the regional meeting "Strengthening regional networks and national capacities on environmental </w:t>
            </w:r>
            <w:r w:rsidR="00D800D5">
              <w:rPr>
                <w:sz w:val="16"/>
                <w:szCs w:val="16"/>
                <w:lang w:val="en-GB"/>
              </w:rPr>
              <w:t>information" organized by UNEP i</w:t>
            </w:r>
            <w:r w:rsidRPr="005172F9">
              <w:rPr>
                <w:sz w:val="16"/>
                <w:szCs w:val="16"/>
                <w:lang w:val="en-GB"/>
              </w:rPr>
              <w:t>n November 2013.</w:t>
            </w:r>
            <w:r w:rsidR="00D800D5">
              <w:rPr>
                <w:sz w:val="16"/>
                <w:szCs w:val="16"/>
                <w:lang w:val="en-GB"/>
              </w:rPr>
              <w:t xml:space="preserve"> It was agreed that a </w:t>
            </w:r>
            <w:r w:rsidR="00D800D5" w:rsidRPr="00744DDF">
              <w:rPr>
                <w:i/>
                <w:sz w:val="16"/>
                <w:szCs w:val="16"/>
                <w:lang w:val="en-GB"/>
              </w:rPr>
              <w:t xml:space="preserve">petit </w:t>
            </w:r>
            <w:proofErr w:type="spellStart"/>
            <w:r w:rsidR="00D800D5" w:rsidRPr="00744DDF">
              <w:rPr>
                <w:i/>
                <w:sz w:val="16"/>
                <w:szCs w:val="16"/>
                <w:lang w:val="en-GB"/>
              </w:rPr>
              <w:t>comit</w:t>
            </w:r>
            <w:r w:rsidR="00744DDF" w:rsidRPr="00744DDF">
              <w:rPr>
                <w:i/>
                <w:sz w:val="16"/>
                <w:szCs w:val="16"/>
                <w:lang w:val="en-GB"/>
              </w:rPr>
              <w:t>é</w:t>
            </w:r>
            <w:proofErr w:type="spellEnd"/>
            <w:r w:rsidR="00744DDF">
              <w:rPr>
                <w:sz w:val="16"/>
                <w:szCs w:val="16"/>
                <w:lang w:val="en-GB"/>
              </w:rPr>
              <w:t xml:space="preserve"> will revise the existing indicators and present a first proposal on possible indicators fit to the needs of the countries.</w:t>
            </w:r>
            <w:r w:rsidR="00D800D5">
              <w:rPr>
                <w:sz w:val="16"/>
                <w:szCs w:val="16"/>
                <w:lang w:val="en-GB"/>
              </w:rPr>
              <w:t xml:space="preserve"> </w:t>
            </w:r>
          </w:p>
        </w:tc>
      </w:tr>
      <w:tr w:rsidR="00A55A09" w:rsidRPr="00661D03">
        <w:tc>
          <w:tcPr>
            <w:tcW w:w="2115" w:type="dxa"/>
            <w:vMerge/>
          </w:tcPr>
          <w:p w:rsidR="00A55A09" w:rsidRPr="005172F9" w:rsidRDefault="00A55A09" w:rsidP="0065378C">
            <w:pPr>
              <w:spacing w:beforeAutospacing="1" w:after="100" w:afterAutospacing="1"/>
              <w:rPr>
                <w:rFonts w:cs="Calibri"/>
                <w:sz w:val="16"/>
                <w:lang w:val="en-GB"/>
              </w:rPr>
            </w:pPr>
          </w:p>
        </w:tc>
        <w:tc>
          <w:tcPr>
            <w:tcW w:w="2835" w:type="dxa"/>
            <w:vAlign w:val="center"/>
          </w:tcPr>
          <w:p w:rsidR="00A55A09" w:rsidRPr="005172F9" w:rsidRDefault="00A55A09" w:rsidP="00757869">
            <w:pPr>
              <w:spacing w:beforeAutospacing="1" w:after="100" w:afterAutospacing="1"/>
              <w:jc w:val="left"/>
              <w:rPr>
                <w:rFonts w:cs="Calibri"/>
                <w:sz w:val="16"/>
                <w:lang w:val="en-GB"/>
              </w:rPr>
            </w:pPr>
            <w:r w:rsidRPr="005172F9">
              <w:rPr>
                <w:rFonts w:cs="Calibri"/>
                <w:sz w:val="16"/>
                <w:lang w:val="en-GB"/>
              </w:rPr>
              <w:t>WGEI gatherings through virtual tools and forums</w:t>
            </w:r>
          </w:p>
        </w:tc>
        <w:tc>
          <w:tcPr>
            <w:tcW w:w="1276" w:type="dxa"/>
            <w:vAlign w:val="center"/>
          </w:tcPr>
          <w:p w:rsidR="00A55A09" w:rsidRPr="005172F9" w:rsidRDefault="00A55A09" w:rsidP="00316C54">
            <w:pPr>
              <w:spacing w:beforeAutospacing="1" w:after="100" w:afterAutospacing="1"/>
              <w:jc w:val="center"/>
              <w:rPr>
                <w:rFonts w:cs="Calibri"/>
                <w:sz w:val="16"/>
                <w:lang w:val="en-GB"/>
              </w:rPr>
            </w:pPr>
            <w:r w:rsidRPr="005172F9">
              <w:rPr>
                <w:rFonts w:cs="Calibri"/>
                <w:sz w:val="16"/>
                <w:lang w:val="en-GB"/>
              </w:rPr>
              <w:t>At least once a month</w:t>
            </w:r>
          </w:p>
        </w:tc>
        <w:tc>
          <w:tcPr>
            <w:tcW w:w="1701" w:type="dxa"/>
            <w:vAlign w:val="center"/>
          </w:tcPr>
          <w:p w:rsidR="00A55A09" w:rsidRPr="005172F9" w:rsidRDefault="00A55A09" w:rsidP="00521A4E">
            <w:pPr>
              <w:spacing w:before="0"/>
              <w:jc w:val="center"/>
              <w:rPr>
                <w:rFonts w:cs="Calibri"/>
                <w:sz w:val="16"/>
                <w:lang w:val="en-GB"/>
              </w:rPr>
            </w:pPr>
            <w:r w:rsidRPr="005172F9">
              <w:rPr>
                <w:rFonts w:cs="Calibri"/>
                <w:sz w:val="16"/>
                <w:lang w:val="en-GB"/>
              </w:rPr>
              <w:t>WGEI</w:t>
            </w:r>
          </w:p>
          <w:p w:rsidR="00A55A09" w:rsidRPr="005172F9" w:rsidRDefault="00A55A09" w:rsidP="00521A4E">
            <w:pPr>
              <w:spacing w:before="0"/>
              <w:jc w:val="center"/>
              <w:rPr>
                <w:rFonts w:cs="Calibri"/>
                <w:sz w:val="16"/>
                <w:lang w:val="en-GB"/>
              </w:rPr>
            </w:pPr>
            <w:r w:rsidRPr="005172F9">
              <w:rPr>
                <w:rFonts w:cs="Calibri"/>
                <w:sz w:val="16"/>
                <w:lang w:val="en-GB"/>
              </w:rPr>
              <w:t>UNEP</w:t>
            </w:r>
          </w:p>
        </w:tc>
        <w:tc>
          <w:tcPr>
            <w:tcW w:w="2126" w:type="dxa"/>
          </w:tcPr>
          <w:p w:rsidR="00A55A09" w:rsidRPr="005172F9" w:rsidRDefault="00A55A09" w:rsidP="00744DDF">
            <w:pPr>
              <w:spacing w:before="0"/>
              <w:jc w:val="center"/>
              <w:rPr>
                <w:rFonts w:cs="Calibri"/>
                <w:sz w:val="16"/>
                <w:lang w:val="en-GB"/>
              </w:rPr>
            </w:pPr>
            <w:r w:rsidRPr="005172F9">
              <w:rPr>
                <w:sz w:val="16"/>
                <w:szCs w:val="16"/>
                <w:lang w:val="en-GB"/>
              </w:rPr>
              <w:t xml:space="preserve">Three virtual meetings were held in 2013. </w:t>
            </w:r>
            <w:r w:rsidR="00744DDF" w:rsidRPr="005172F9">
              <w:rPr>
                <w:sz w:val="16"/>
                <w:szCs w:val="16"/>
                <w:lang w:val="en-GB"/>
              </w:rPr>
              <w:t>UNEP</w:t>
            </w:r>
            <w:r w:rsidR="00744DDF">
              <w:rPr>
                <w:sz w:val="16"/>
                <w:szCs w:val="16"/>
                <w:lang w:val="en-GB"/>
              </w:rPr>
              <w:t>´s</w:t>
            </w:r>
            <w:r w:rsidR="00744DDF" w:rsidRPr="005172F9">
              <w:rPr>
                <w:sz w:val="16"/>
                <w:szCs w:val="16"/>
                <w:lang w:val="en-GB"/>
              </w:rPr>
              <w:t xml:space="preserve"> license </w:t>
            </w:r>
            <w:r w:rsidR="00744DDF">
              <w:rPr>
                <w:sz w:val="16"/>
                <w:szCs w:val="16"/>
                <w:lang w:val="en-GB"/>
              </w:rPr>
              <w:t xml:space="preserve">of the </w:t>
            </w:r>
            <w:proofErr w:type="spellStart"/>
            <w:r w:rsidRPr="005172F9">
              <w:rPr>
                <w:sz w:val="16"/>
                <w:szCs w:val="16"/>
                <w:lang w:val="en-GB"/>
              </w:rPr>
              <w:t>Elluminate</w:t>
            </w:r>
            <w:proofErr w:type="spellEnd"/>
            <w:r w:rsidR="00744DDF">
              <w:rPr>
                <w:sz w:val="16"/>
                <w:szCs w:val="16"/>
                <w:lang w:val="en-GB"/>
              </w:rPr>
              <w:t xml:space="preserve"> software for virtual meetings</w:t>
            </w:r>
            <w:r w:rsidRPr="005172F9">
              <w:rPr>
                <w:sz w:val="16"/>
                <w:szCs w:val="16"/>
                <w:lang w:val="en-GB"/>
              </w:rPr>
              <w:t xml:space="preserve"> expired in April 2013</w:t>
            </w:r>
            <w:r w:rsidR="003853E4">
              <w:rPr>
                <w:sz w:val="16"/>
                <w:szCs w:val="16"/>
                <w:lang w:val="en-GB"/>
              </w:rPr>
              <w:t>,</w:t>
            </w:r>
            <w:r w:rsidR="00744DDF">
              <w:rPr>
                <w:sz w:val="16"/>
                <w:szCs w:val="16"/>
                <w:lang w:val="en-GB"/>
              </w:rPr>
              <w:t xml:space="preserve"> and the meetings were suspended momentarily. The renewal of </w:t>
            </w:r>
            <w:r w:rsidRPr="005172F9">
              <w:rPr>
                <w:sz w:val="16"/>
                <w:szCs w:val="16"/>
                <w:lang w:val="en-GB"/>
              </w:rPr>
              <w:t xml:space="preserve">this </w:t>
            </w:r>
            <w:r w:rsidR="00744DDF">
              <w:rPr>
                <w:sz w:val="16"/>
                <w:szCs w:val="16"/>
                <w:lang w:val="en-GB"/>
              </w:rPr>
              <w:t>software</w:t>
            </w:r>
            <w:r w:rsidRPr="005172F9">
              <w:rPr>
                <w:sz w:val="16"/>
                <w:szCs w:val="16"/>
                <w:lang w:val="en-GB"/>
              </w:rPr>
              <w:t xml:space="preserve"> is </w:t>
            </w:r>
            <w:r w:rsidR="00744DDF">
              <w:rPr>
                <w:sz w:val="16"/>
                <w:szCs w:val="16"/>
                <w:lang w:val="en-GB"/>
              </w:rPr>
              <w:t>under procurement at the moment</w:t>
            </w:r>
            <w:r w:rsidRPr="005172F9">
              <w:rPr>
                <w:sz w:val="16"/>
                <w:szCs w:val="16"/>
                <w:lang w:val="en-GB"/>
              </w:rPr>
              <w:t>.</w:t>
            </w:r>
          </w:p>
        </w:tc>
      </w:tr>
      <w:tr w:rsidR="00A55A09" w:rsidRPr="00661D03">
        <w:tc>
          <w:tcPr>
            <w:tcW w:w="2115" w:type="dxa"/>
            <w:vMerge w:val="restart"/>
            <w:vAlign w:val="center"/>
          </w:tcPr>
          <w:p w:rsidR="00A55A09" w:rsidRPr="005172F9" w:rsidRDefault="00A55A09" w:rsidP="00A55A09">
            <w:pPr>
              <w:pStyle w:val="Prrafodelista"/>
              <w:spacing w:after="0" w:line="240" w:lineRule="auto"/>
              <w:ind w:left="0"/>
              <w:rPr>
                <w:rFonts w:ascii="Verdana" w:hAnsi="Verdana" w:cs="Calibri"/>
                <w:sz w:val="16"/>
                <w:szCs w:val="20"/>
                <w:lang w:val="en-GB"/>
              </w:rPr>
            </w:pPr>
            <w:r w:rsidRPr="005172F9">
              <w:rPr>
                <w:rFonts w:ascii="Verdana" w:hAnsi="Verdana" w:cs="Calibri"/>
                <w:sz w:val="16"/>
                <w:szCs w:val="20"/>
                <w:lang w:val="en-GB"/>
              </w:rPr>
              <w:t>Promote specific activities with similar initiatives and groups throughout the region</w:t>
            </w:r>
          </w:p>
        </w:tc>
        <w:tc>
          <w:tcPr>
            <w:tcW w:w="2835" w:type="dxa"/>
            <w:vAlign w:val="center"/>
          </w:tcPr>
          <w:p w:rsidR="00A55A09" w:rsidRPr="005172F9" w:rsidRDefault="00A55A09" w:rsidP="00316C54">
            <w:pPr>
              <w:spacing w:beforeAutospacing="1" w:after="100" w:afterAutospacing="1"/>
              <w:jc w:val="left"/>
              <w:rPr>
                <w:rFonts w:cs="Calibri"/>
                <w:sz w:val="16"/>
                <w:lang w:val="en-GB"/>
              </w:rPr>
            </w:pPr>
            <w:r w:rsidRPr="005172F9">
              <w:rPr>
                <w:rFonts w:cs="Calibri"/>
                <w:sz w:val="16"/>
                <w:lang w:val="en-GB"/>
              </w:rPr>
              <w:t xml:space="preserve">The promotion of national capacities to construct environmental indicators and statistics, in collaboration with the Working Group on </w:t>
            </w:r>
            <w:r w:rsidRPr="005172F9">
              <w:rPr>
                <w:rFonts w:cs="Calibri"/>
                <w:sz w:val="16"/>
                <w:lang w:val="en-GB"/>
              </w:rPr>
              <w:lastRenderedPageBreak/>
              <w:t>Environmental Statistics of the Statistical Conference of the Americas (SCA)</w:t>
            </w:r>
          </w:p>
        </w:tc>
        <w:tc>
          <w:tcPr>
            <w:tcW w:w="1276" w:type="dxa"/>
            <w:vAlign w:val="center"/>
          </w:tcPr>
          <w:p w:rsidR="00A55A09" w:rsidRPr="005172F9" w:rsidRDefault="00A55A09" w:rsidP="003257A0">
            <w:pPr>
              <w:spacing w:before="100" w:beforeAutospacing="1" w:after="100" w:afterAutospacing="1"/>
              <w:jc w:val="center"/>
              <w:rPr>
                <w:sz w:val="16"/>
                <w:lang w:val="en-GB"/>
              </w:rPr>
            </w:pPr>
            <w:r w:rsidRPr="005172F9">
              <w:rPr>
                <w:sz w:val="16"/>
                <w:lang w:val="en-GB"/>
              </w:rPr>
              <w:lastRenderedPageBreak/>
              <w:t>Ongoing since November 2011</w:t>
            </w:r>
          </w:p>
        </w:tc>
        <w:tc>
          <w:tcPr>
            <w:tcW w:w="1701" w:type="dxa"/>
            <w:vAlign w:val="center"/>
          </w:tcPr>
          <w:p w:rsidR="00A55A09" w:rsidRPr="000B0812" w:rsidRDefault="00A55A09" w:rsidP="00A7547F">
            <w:pPr>
              <w:spacing w:beforeAutospacing="1" w:after="100" w:afterAutospacing="1"/>
              <w:jc w:val="center"/>
              <w:rPr>
                <w:rFonts w:cs="Calibri"/>
                <w:sz w:val="16"/>
              </w:rPr>
            </w:pPr>
            <w:r w:rsidRPr="000B0812">
              <w:rPr>
                <w:rFonts w:cs="Calibri"/>
                <w:sz w:val="16"/>
              </w:rPr>
              <w:t>SCA</w:t>
            </w:r>
          </w:p>
          <w:p w:rsidR="00A55A09" w:rsidRPr="000B0812" w:rsidRDefault="00A55A09" w:rsidP="00A7547F">
            <w:pPr>
              <w:spacing w:beforeAutospacing="1" w:after="100" w:afterAutospacing="1"/>
              <w:jc w:val="center"/>
              <w:rPr>
                <w:rFonts w:cs="Calibri"/>
                <w:sz w:val="16"/>
              </w:rPr>
            </w:pPr>
            <w:r w:rsidRPr="000B0812">
              <w:rPr>
                <w:rFonts w:cs="Calibri"/>
                <w:sz w:val="16"/>
              </w:rPr>
              <w:t>ECLAC</w:t>
            </w:r>
          </w:p>
          <w:p w:rsidR="00A55A09" w:rsidRPr="000B0812" w:rsidRDefault="00A55A09" w:rsidP="00A7547F">
            <w:pPr>
              <w:spacing w:beforeAutospacing="1" w:after="100" w:afterAutospacing="1"/>
              <w:jc w:val="center"/>
              <w:rPr>
                <w:rFonts w:cs="Calibri"/>
                <w:sz w:val="16"/>
              </w:rPr>
            </w:pPr>
            <w:r w:rsidRPr="000B0812">
              <w:rPr>
                <w:rFonts w:cs="Calibri"/>
                <w:sz w:val="16"/>
              </w:rPr>
              <w:lastRenderedPageBreak/>
              <w:t>UNEP</w:t>
            </w:r>
          </w:p>
          <w:p w:rsidR="00A55A09" w:rsidRPr="000B0812" w:rsidRDefault="00A55A09" w:rsidP="00A7547F">
            <w:pPr>
              <w:spacing w:beforeAutospacing="1" w:after="100" w:afterAutospacing="1"/>
              <w:jc w:val="center"/>
              <w:rPr>
                <w:rFonts w:cs="Calibri"/>
                <w:sz w:val="16"/>
              </w:rPr>
            </w:pPr>
            <w:r w:rsidRPr="000B0812">
              <w:rPr>
                <w:rFonts w:cs="Calibri"/>
                <w:sz w:val="16"/>
              </w:rPr>
              <w:t>INEGI (Mexico)</w:t>
            </w:r>
          </w:p>
          <w:p w:rsidR="00A55A09" w:rsidRPr="005172F9" w:rsidRDefault="00A55A09" w:rsidP="00A7547F">
            <w:pPr>
              <w:spacing w:beforeAutospacing="1" w:after="100" w:afterAutospacing="1"/>
              <w:jc w:val="center"/>
              <w:rPr>
                <w:rFonts w:cs="Calibri"/>
                <w:sz w:val="16"/>
                <w:lang w:val="en-GB"/>
              </w:rPr>
            </w:pPr>
            <w:r w:rsidRPr="005172F9">
              <w:rPr>
                <w:rFonts w:cs="Calibri"/>
                <w:sz w:val="16"/>
                <w:lang w:val="en-GB"/>
              </w:rPr>
              <w:t>Dominican Republic</w:t>
            </w:r>
          </w:p>
        </w:tc>
        <w:tc>
          <w:tcPr>
            <w:tcW w:w="2126" w:type="dxa"/>
          </w:tcPr>
          <w:p w:rsidR="00A55A09" w:rsidRPr="007E2EAC" w:rsidRDefault="00A55A09" w:rsidP="00A55A09">
            <w:pPr>
              <w:rPr>
                <w:sz w:val="16"/>
                <w:szCs w:val="16"/>
                <w:lang w:val="en-GB"/>
              </w:rPr>
            </w:pPr>
            <w:r w:rsidRPr="007E2EAC">
              <w:rPr>
                <w:sz w:val="16"/>
                <w:szCs w:val="16"/>
                <w:lang w:val="en-GB"/>
              </w:rPr>
              <w:lastRenderedPageBreak/>
              <w:t xml:space="preserve">Six WGEI countries are participating in the regional environmental statistics project </w:t>
            </w:r>
            <w:r w:rsidRPr="007E2EAC">
              <w:rPr>
                <w:sz w:val="16"/>
                <w:szCs w:val="16"/>
                <w:lang w:val="en-GB"/>
              </w:rPr>
              <w:lastRenderedPageBreak/>
              <w:t xml:space="preserve">coordinated by ECLAC and INEGI. </w:t>
            </w:r>
          </w:p>
          <w:p w:rsidR="00A55A09" w:rsidRPr="007E2EAC" w:rsidRDefault="00A55A09" w:rsidP="00A55A09">
            <w:pPr>
              <w:rPr>
                <w:sz w:val="16"/>
                <w:szCs w:val="16"/>
                <w:lang w:val="en-GB"/>
              </w:rPr>
            </w:pPr>
            <w:r w:rsidRPr="007E2EAC">
              <w:rPr>
                <w:sz w:val="16"/>
                <w:szCs w:val="16"/>
                <w:lang w:val="en-GB"/>
              </w:rPr>
              <w:t>ECLAC and the UN Statistics Division has been involved in the development of methodology sheets in the Working Group.</w:t>
            </w:r>
          </w:p>
          <w:p w:rsidR="00A55A09" w:rsidRPr="007E2EAC" w:rsidRDefault="00744DDF" w:rsidP="00744DDF">
            <w:pPr>
              <w:spacing w:beforeAutospacing="1" w:after="100" w:afterAutospacing="1"/>
              <w:jc w:val="center"/>
              <w:rPr>
                <w:rFonts w:cs="Calibri"/>
                <w:sz w:val="16"/>
                <w:lang w:val="en-GB"/>
              </w:rPr>
            </w:pPr>
            <w:r>
              <w:rPr>
                <w:sz w:val="16"/>
                <w:szCs w:val="16"/>
                <w:lang w:val="en-GB"/>
              </w:rPr>
              <w:t>ECLAC and UNEP had</w:t>
            </w:r>
            <w:r w:rsidR="00A55A09" w:rsidRPr="007E2EAC">
              <w:rPr>
                <w:sz w:val="16"/>
                <w:szCs w:val="16"/>
                <w:lang w:val="en-GB"/>
              </w:rPr>
              <w:t xml:space="preserve"> agreed, in principle, </w:t>
            </w:r>
            <w:r w:rsidR="003853E4" w:rsidRPr="007E2EAC">
              <w:rPr>
                <w:sz w:val="16"/>
                <w:szCs w:val="16"/>
                <w:lang w:val="en-GB"/>
              </w:rPr>
              <w:t>to</w:t>
            </w:r>
            <w:r>
              <w:rPr>
                <w:sz w:val="16"/>
                <w:szCs w:val="16"/>
                <w:lang w:val="en-GB"/>
              </w:rPr>
              <w:t xml:space="preserve"> hold</w:t>
            </w:r>
            <w:r w:rsidR="003853E4" w:rsidRPr="007E2EAC">
              <w:rPr>
                <w:sz w:val="16"/>
                <w:szCs w:val="16"/>
                <w:lang w:val="en-GB"/>
              </w:rPr>
              <w:t xml:space="preserve"> </w:t>
            </w:r>
            <w:r w:rsidR="00A55A09" w:rsidRPr="007E2EAC">
              <w:rPr>
                <w:sz w:val="16"/>
                <w:szCs w:val="16"/>
                <w:lang w:val="en-GB"/>
              </w:rPr>
              <w:t xml:space="preserve">joint meetings and outputs in the framework </w:t>
            </w:r>
            <w:r>
              <w:rPr>
                <w:sz w:val="16"/>
                <w:szCs w:val="16"/>
                <w:lang w:val="en-GB"/>
              </w:rPr>
              <w:t>of the Forum of Ministers and</w:t>
            </w:r>
            <w:r w:rsidR="00A55A09" w:rsidRPr="007E2EAC">
              <w:rPr>
                <w:sz w:val="16"/>
                <w:szCs w:val="16"/>
                <w:lang w:val="en-GB"/>
              </w:rPr>
              <w:t xml:space="preserve"> the Statistical Conference of the Americas, but funding and administrative </w:t>
            </w:r>
            <w:r>
              <w:rPr>
                <w:sz w:val="16"/>
                <w:szCs w:val="16"/>
                <w:lang w:val="en-GB"/>
              </w:rPr>
              <w:t>constraints could not make it happen in 2013</w:t>
            </w:r>
            <w:r w:rsidR="00A55A09" w:rsidRPr="007E2EAC">
              <w:rPr>
                <w:sz w:val="16"/>
                <w:szCs w:val="16"/>
                <w:lang w:val="en-GB"/>
              </w:rPr>
              <w:t>.</w:t>
            </w:r>
          </w:p>
        </w:tc>
      </w:tr>
      <w:tr w:rsidR="00A55A09" w:rsidRPr="00661D03">
        <w:tc>
          <w:tcPr>
            <w:tcW w:w="2115" w:type="dxa"/>
            <w:vMerge/>
          </w:tcPr>
          <w:p w:rsidR="00A55A09" w:rsidRPr="005172F9" w:rsidRDefault="00A55A09" w:rsidP="00316C54">
            <w:pPr>
              <w:pStyle w:val="Prrafodelista"/>
              <w:spacing w:after="0" w:line="240" w:lineRule="auto"/>
              <w:ind w:left="284"/>
              <w:jc w:val="both"/>
              <w:rPr>
                <w:rFonts w:ascii="Verdana" w:hAnsi="Verdana" w:cs="Calibri"/>
                <w:sz w:val="16"/>
                <w:szCs w:val="20"/>
                <w:lang w:val="en-GB"/>
              </w:rPr>
            </w:pPr>
          </w:p>
        </w:tc>
        <w:tc>
          <w:tcPr>
            <w:tcW w:w="2835" w:type="dxa"/>
            <w:vAlign w:val="center"/>
          </w:tcPr>
          <w:p w:rsidR="00A55A09" w:rsidRPr="005172F9" w:rsidRDefault="00A55A09" w:rsidP="00757869">
            <w:pPr>
              <w:spacing w:beforeAutospacing="1" w:after="100" w:afterAutospacing="1"/>
              <w:jc w:val="left"/>
              <w:rPr>
                <w:rFonts w:cs="Calibri"/>
                <w:sz w:val="16"/>
                <w:lang w:val="en-GB"/>
              </w:rPr>
            </w:pPr>
            <w:r w:rsidRPr="005172F9">
              <w:rPr>
                <w:rFonts w:cs="Calibri"/>
                <w:sz w:val="16"/>
                <w:lang w:val="en-GB"/>
              </w:rPr>
              <w:t>The establishment of coordination mechanisms with the Working Group on Environmental Statistics of the SCA and with environmental commissions in the sub</w:t>
            </w:r>
            <w:r w:rsidR="00A168E9">
              <w:rPr>
                <w:rFonts w:cs="Calibri"/>
                <w:sz w:val="16"/>
                <w:lang w:val="en-GB"/>
              </w:rPr>
              <w:t>-</w:t>
            </w:r>
            <w:r w:rsidRPr="005172F9">
              <w:rPr>
                <w:rFonts w:cs="Calibri"/>
                <w:sz w:val="16"/>
                <w:lang w:val="en-GB"/>
              </w:rPr>
              <w:t>regions (CAN, CCAD, CARICOM, MERCOSUR), among others</w:t>
            </w:r>
          </w:p>
        </w:tc>
        <w:tc>
          <w:tcPr>
            <w:tcW w:w="1276" w:type="dxa"/>
            <w:vAlign w:val="center"/>
          </w:tcPr>
          <w:p w:rsidR="00A55A09" w:rsidRPr="005172F9" w:rsidRDefault="00A55A09" w:rsidP="00757869">
            <w:pPr>
              <w:spacing w:beforeAutospacing="1" w:after="100" w:afterAutospacing="1"/>
              <w:jc w:val="left"/>
              <w:rPr>
                <w:rFonts w:cs="Calibri"/>
                <w:sz w:val="16"/>
                <w:lang w:val="en-GB"/>
              </w:rPr>
            </w:pPr>
            <w:r w:rsidRPr="005172F9">
              <w:rPr>
                <w:rFonts w:cs="Calibri"/>
                <w:sz w:val="16"/>
                <w:lang w:val="en-GB"/>
              </w:rPr>
              <w:t>Activities planned throughout the year</w:t>
            </w:r>
          </w:p>
        </w:tc>
        <w:tc>
          <w:tcPr>
            <w:tcW w:w="1701" w:type="dxa"/>
            <w:vAlign w:val="center"/>
          </w:tcPr>
          <w:p w:rsidR="00A55A09" w:rsidRPr="005172F9" w:rsidRDefault="00A55A09" w:rsidP="0042626A">
            <w:pPr>
              <w:spacing w:before="0"/>
              <w:jc w:val="center"/>
              <w:rPr>
                <w:rFonts w:cs="Calibri"/>
                <w:sz w:val="16"/>
                <w:lang w:val="en-GB"/>
              </w:rPr>
            </w:pPr>
            <w:r w:rsidRPr="005172F9">
              <w:rPr>
                <w:rFonts w:cs="Calibri"/>
                <w:sz w:val="16"/>
                <w:lang w:val="en-GB"/>
              </w:rPr>
              <w:t>SCA</w:t>
            </w:r>
          </w:p>
          <w:p w:rsidR="00A55A09" w:rsidRPr="005172F9" w:rsidRDefault="00A55A09" w:rsidP="0042626A">
            <w:pPr>
              <w:spacing w:before="0"/>
              <w:jc w:val="center"/>
              <w:rPr>
                <w:rFonts w:cs="Calibri"/>
                <w:sz w:val="16"/>
                <w:lang w:val="en-GB"/>
              </w:rPr>
            </w:pPr>
            <w:r w:rsidRPr="005172F9">
              <w:rPr>
                <w:rFonts w:cs="Calibri"/>
                <w:sz w:val="16"/>
                <w:lang w:val="en-GB"/>
              </w:rPr>
              <w:t>ECLAC</w:t>
            </w:r>
          </w:p>
          <w:p w:rsidR="00A55A09" w:rsidRPr="005172F9" w:rsidRDefault="00A55A09" w:rsidP="0042626A">
            <w:pPr>
              <w:spacing w:before="0"/>
              <w:jc w:val="center"/>
              <w:rPr>
                <w:rFonts w:cs="Calibri"/>
                <w:sz w:val="16"/>
                <w:lang w:val="en-GB"/>
              </w:rPr>
            </w:pPr>
            <w:r w:rsidRPr="005172F9">
              <w:rPr>
                <w:rFonts w:cs="Calibri"/>
                <w:sz w:val="16"/>
                <w:lang w:val="en-GB"/>
              </w:rPr>
              <w:t>UNEP</w:t>
            </w:r>
          </w:p>
          <w:p w:rsidR="00A55A09" w:rsidRPr="005172F9" w:rsidRDefault="00A55A09" w:rsidP="0042626A">
            <w:pPr>
              <w:spacing w:before="0"/>
              <w:jc w:val="center"/>
              <w:rPr>
                <w:rFonts w:cs="Calibri"/>
                <w:sz w:val="16"/>
                <w:lang w:val="en-GB"/>
              </w:rPr>
            </w:pPr>
            <w:r w:rsidRPr="005172F9">
              <w:rPr>
                <w:rFonts w:cs="Calibri"/>
                <w:sz w:val="16"/>
                <w:lang w:val="en-GB"/>
              </w:rPr>
              <w:t>CAN, CCAD</w:t>
            </w:r>
          </w:p>
          <w:p w:rsidR="00A55A09" w:rsidRPr="005172F9" w:rsidRDefault="00A55A09" w:rsidP="0042626A">
            <w:pPr>
              <w:spacing w:before="0"/>
              <w:jc w:val="center"/>
              <w:rPr>
                <w:rFonts w:cs="Calibri"/>
                <w:sz w:val="16"/>
                <w:lang w:val="en-GB"/>
              </w:rPr>
            </w:pPr>
            <w:r w:rsidRPr="005172F9">
              <w:rPr>
                <w:rFonts w:cs="Calibri"/>
                <w:sz w:val="16"/>
                <w:lang w:val="en-GB"/>
              </w:rPr>
              <w:t>CARICOM, MERCOSUR and others</w:t>
            </w:r>
          </w:p>
        </w:tc>
        <w:tc>
          <w:tcPr>
            <w:tcW w:w="2126" w:type="dxa"/>
          </w:tcPr>
          <w:p w:rsidR="00CC4D30" w:rsidRPr="007E2EAC" w:rsidRDefault="00CC4D30" w:rsidP="00CC4D30">
            <w:pPr>
              <w:spacing w:before="0"/>
              <w:jc w:val="center"/>
              <w:rPr>
                <w:sz w:val="16"/>
                <w:szCs w:val="16"/>
                <w:lang w:val="en-GB"/>
              </w:rPr>
            </w:pPr>
            <w:r w:rsidRPr="007E2EAC">
              <w:rPr>
                <w:sz w:val="16"/>
                <w:szCs w:val="16"/>
                <w:lang w:val="en-GB"/>
              </w:rPr>
              <w:t>These sub</w:t>
            </w:r>
            <w:r w:rsidR="00A168E9" w:rsidRPr="007E2EAC">
              <w:rPr>
                <w:sz w:val="16"/>
                <w:szCs w:val="16"/>
                <w:lang w:val="en-GB"/>
              </w:rPr>
              <w:t>-</w:t>
            </w:r>
            <w:r w:rsidRPr="007E2EAC">
              <w:rPr>
                <w:sz w:val="16"/>
                <w:szCs w:val="16"/>
                <w:lang w:val="en-GB"/>
              </w:rPr>
              <w:t>regional organizations were invited to the meeting on 13-14 November, 2013.</w:t>
            </w:r>
            <w:r w:rsidR="00A55A09" w:rsidRPr="007E2EAC">
              <w:rPr>
                <w:sz w:val="16"/>
                <w:szCs w:val="16"/>
                <w:lang w:val="en-GB"/>
              </w:rPr>
              <w:t xml:space="preserve"> </w:t>
            </w:r>
          </w:p>
          <w:p w:rsidR="00A55A09" w:rsidRPr="007E2EAC" w:rsidRDefault="00A55A09" w:rsidP="00CC4D30">
            <w:pPr>
              <w:spacing w:before="0"/>
              <w:jc w:val="center"/>
              <w:rPr>
                <w:rFonts w:cs="Calibri"/>
                <w:sz w:val="16"/>
                <w:lang w:val="en-GB"/>
              </w:rPr>
            </w:pPr>
            <w:r w:rsidRPr="007E2EAC">
              <w:rPr>
                <w:sz w:val="16"/>
                <w:szCs w:val="16"/>
                <w:lang w:val="en-GB"/>
              </w:rPr>
              <w:t>UNEP participated in a meeting of the CCAD climate change observatory, where indicators for assessing the impact of disasters were discussed and the process of development and adoption of ILAC indicators presented.</w:t>
            </w:r>
          </w:p>
        </w:tc>
      </w:tr>
      <w:tr w:rsidR="00A55A09" w:rsidRPr="00661D03">
        <w:trPr>
          <w:trHeight w:val="691"/>
        </w:trPr>
        <w:tc>
          <w:tcPr>
            <w:tcW w:w="2115" w:type="dxa"/>
            <w:vMerge w:val="restart"/>
            <w:vAlign w:val="center"/>
          </w:tcPr>
          <w:p w:rsidR="00A55A09" w:rsidRPr="005172F9" w:rsidRDefault="00A55A09" w:rsidP="00A55A09">
            <w:pPr>
              <w:pStyle w:val="Prrafodelista"/>
              <w:spacing w:after="0" w:line="240" w:lineRule="auto"/>
              <w:ind w:left="0"/>
              <w:rPr>
                <w:rFonts w:ascii="Verdana" w:hAnsi="Verdana" w:cs="Calibri"/>
                <w:sz w:val="16"/>
                <w:szCs w:val="20"/>
                <w:lang w:val="en-GB"/>
              </w:rPr>
            </w:pPr>
            <w:r w:rsidRPr="005172F9">
              <w:rPr>
                <w:rFonts w:ascii="Verdana" w:hAnsi="Verdana" w:cs="Calibri"/>
                <w:sz w:val="16"/>
                <w:szCs w:val="20"/>
                <w:lang w:val="en-GB"/>
              </w:rPr>
              <w:t>Promote training in the use of geospatial tools to construct the ILAC indicators</w:t>
            </w:r>
          </w:p>
        </w:tc>
        <w:tc>
          <w:tcPr>
            <w:tcW w:w="2835"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Two virtual forums and conferences</w:t>
            </w:r>
          </w:p>
        </w:tc>
        <w:tc>
          <w:tcPr>
            <w:tcW w:w="1276"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October 2013</w:t>
            </w:r>
          </w:p>
        </w:tc>
        <w:tc>
          <w:tcPr>
            <w:tcW w:w="1701" w:type="dxa"/>
            <w:vAlign w:val="center"/>
          </w:tcPr>
          <w:p w:rsidR="00A55A09" w:rsidRPr="005172F9" w:rsidRDefault="00A55A09" w:rsidP="0042626A">
            <w:pPr>
              <w:spacing w:before="0"/>
              <w:jc w:val="left"/>
              <w:rPr>
                <w:rFonts w:cs="Calibri"/>
                <w:sz w:val="16"/>
                <w:lang w:val="en-GB"/>
              </w:rPr>
            </w:pPr>
            <w:r w:rsidRPr="005172F9">
              <w:rPr>
                <w:rFonts w:cs="Calibri"/>
                <w:sz w:val="16"/>
                <w:lang w:val="en-GB"/>
              </w:rPr>
              <w:t>UNEP</w:t>
            </w:r>
          </w:p>
        </w:tc>
        <w:tc>
          <w:tcPr>
            <w:tcW w:w="2126" w:type="dxa"/>
          </w:tcPr>
          <w:p w:rsidR="00A55A09" w:rsidRPr="007E2EAC" w:rsidRDefault="00A55A09" w:rsidP="00744DDF">
            <w:pPr>
              <w:spacing w:before="0"/>
              <w:jc w:val="left"/>
              <w:rPr>
                <w:rFonts w:cs="Calibri"/>
                <w:sz w:val="16"/>
                <w:lang w:val="en-GB"/>
              </w:rPr>
            </w:pPr>
            <w:r w:rsidRPr="007E2EAC">
              <w:rPr>
                <w:sz w:val="16"/>
                <w:szCs w:val="16"/>
                <w:lang w:val="en-GB"/>
              </w:rPr>
              <w:t xml:space="preserve">The </w:t>
            </w:r>
            <w:proofErr w:type="spellStart"/>
            <w:r w:rsidRPr="007E2EAC">
              <w:rPr>
                <w:sz w:val="16"/>
                <w:szCs w:val="16"/>
                <w:lang w:val="en-GB"/>
              </w:rPr>
              <w:t>GeoSUR</w:t>
            </w:r>
            <w:proofErr w:type="spellEnd"/>
            <w:r w:rsidRPr="007E2EAC">
              <w:rPr>
                <w:sz w:val="16"/>
                <w:szCs w:val="16"/>
                <w:lang w:val="en-GB"/>
              </w:rPr>
              <w:t xml:space="preserve"> Programme (</w:t>
            </w:r>
            <w:r w:rsidR="00744DDF">
              <w:rPr>
                <w:sz w:val="16"/>
                <w:szCs w:val="16"/>
                <w:lang w:val="en-GB"/>
              </w:rPr>
              <w:t xml:space="preserve">of </w:t>
            </w:r>
            <w:r w:rsidR="00C4545A" w:rsidRPr="007E2EAC">
              <w:rPr>
                <w:sz w:val="16"/>
                <w:szCs w:val="16"/>
                <w:lang w:val="en-GB"/>
              </w:rPr>
              <w:t>Latin American Development Bank</w:t>
            </w:r>
            <w:r w:rsidRPr="007E2EAC">
              <w:rPr>
                <w:sz w:val="16"/>
                <w:szCs w:val="16"/>
                <w:lang w:val="en-GB"/>
              </w:rPr>
              <w:t>) participated in the November 2013</w:t>
            </w:r>
            <w:r w:rsidR="003853E4" w:rsidRPr="007E2EAC">
              <w:rPr>
                <w:sz w:val="16"/>
                <w:szCs w:val="16"/>
                <w:lang w:val="en-GB"/>
              </w:rPr>
              <w:t xml:space="preserve"> meeting</w:t>
            </w:r>
            <w:r w:rsidRPr="007E2EAC">
              <w:rPr>
                <w:sz w:val="16"/>
                <w:szCs w:val="16"/>
                <w:lang w:val="en-GB"/>
              </w:rPr>
              <w:t>, via Webinar.</w:t>
            </w:r>
          </w:p>
        </w:tc>
      </w:tr>
      <w:tr w:rsidR="00A55A09" w:rsidRPr="00661D03">
        <w:tc>
          <w:tcPr>
            <w:tcW w:w="2115" w:type="dxa"/>
            <w:vMerge/>
          </w:tcPr>
          <w:p w:rsidR="00A55A09" w:rsidRPr="005172F9" w:rsidRDefault="00A55A09" w:rsidP="0065378C">
            <w:pPr>
              <w:pStyle w:val="Prrafodelista"/>
              <w:spacing w:beforeAutospacing="1" w:afterAutospacing="1"/>
              <w:ind w:left="284"/>
              <w:jc w:val="both"/>
              <w:rPr>
                <w:rFonts w:ascii="Verdana" w:hAnsi="Verdana" w:cs="Calibri"/>
                <w:sz w:val="16"/>
                <w:szCs w:val="20"/>
                <w:lang w:val="en-GB"/>
              </w:rPr>
            </w:pPr>
          </w:p>
        </w:tc>
        <w:tc>
          <w:tcPr>
            <w:tcW w:w="2835"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 xml:space="preserve">Beta software for geographic information portal  </w:t>
            </w:r>
          </w:p>
        </w:tc>
        <w:tc>
          <w:tcPr>
            <w:tcW w:w="1276"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April 2012</w:t>
            </w:r>
          </w:p>
        </w:tc>
        <w:tc>
          <w:tcPr>
            <w:tcW w:w="1701"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SEMARNAT</w:t>
            </w:r>
          </w:p>
        </w:tc>
        <w:tc>
          <w:tcPr>
            <w:tcW w:w="2126" w:type="dxa"/>
          </w:tcPr>
          <w:p w:rsidR="00A55A09" w:rsidRPr="007E2EAC" w:rsidRDefault="00A55A09" w:rsidP="00A7547F">
            <w:pPr>
              <w:spacing w:beforeAutospacing="1" w:after="100" w:afterAutospacing="1"/>
              <w:jc w:val="left"/>
              <w:rPr>
                <w:rFonts w:cs="Calibri"/>
                <w:sz w:val="16"/>
                <w:lang w:val="en-GB"/>
              </w:rPr>
            </w:pPr>
            <w:r w:rsidRPr="007E2EAC">
              <w:rPr>
                <w:rFonts w:cs="Calibri"/>
                <w:sz w:val="16"/>
                <w:lang w:val="en-GB"/>
              </w:rPr>
              <w:t>Available for countries through SEMARNAT (Mexico)</w:t>
            </w:r>
          </w:p>
        </w:tc>
      </w:tr>
      <w:tr w:rsidR="00A55A09" w:rsidRPr="00661D03">
        <w:tc>
          <w:tcPr>
            <w:tcW w:w="2115" w:type="dxa"/>
          </w:tcPr>
          <w:p w:rsidR="00A55A09" w:rsidRPr="005172F9" w:rsidRDefault="00A55A09" w:rsidP="00C264A2">
            <w:pPr>
              <w:pStyle w:val="Prrafodelista"/>
              <w:spacing w:after="0" w:line="240" w:lineRule="auto"/>
              <w:ind w:left="0"/>
              <w:jc w:val="both"/>
              <w:rPr>
                <w:rFonts w:ascii="Verdana" w:hAnsi="Verdana" w:cs="Calibri"/>
                <w:sz w:val="16"/>
                <w:szCs w:val="20"/>
                <w:lang w:val="en-GB"/>
              </w:rPr>
            </w:pPr>
            <w:r w:rsidRPr="005172F9">
              <w:rPr>
                <w:rFonts w:ascii="Verdana" w:hAnsi="Verdana" w:cs="Calibri"/>
                <w:sz w:val="16"/>
                <w:szCs w:val="20"/>
                <w:lang w:val="en-GB"/>
              </w:rPr>
              <w:t xml:space="preserve">Promote incorporation of the </w:t>
            </w:r>
            <w:r w:rsidR="00C264A2">
              <w:rPr>
                <w:rFonts w:ascii="Verdana" w:hAnsi="Verdana" w:cs="Calibri"/>
                <w:sz w:val="16"/>
                <w:szCs w:val="20"/>
                <w:lang w:val="en-GB"/>
              </w:rPr>
              <w:t>Small I</w:t>
            </w:r>
            <w:r w:rsidRPr="005172F9">
              <w:rPr>
                <w:rFonts w:ascii="Verdana" w:hAnsi="Verdana" w:cs="Calibri"/>
                <w:sz w:val="16"/>
                <w:szCs w:val="20"/>
                <w:lang w:val="en-GB"/>
              </w:rPr>
              <w:t xml:space="preserve">sland </w:t>
            </w:r>
            <w:r w:rsidR="00C264A2">
              <w:rPr>
                <w:rFonts w:ascii="Verdana" w:hAnsi="Verdana" w:cs="Calibri"/>
                <w:sz w:val="16"/>
                <w:szCs w:val="20"/>
                <w:lang w:val="en-GB"/>
              </w:rPr>
              <w:t xml:space="preserve">Developing </w:t>
            </w:r>
            <w:r w:rsidRPr="005172F9">
              <w:rPr>
                <w:rFonts w:ascii="Verdana" w:hAnsi="Verdana" w:cs="Calibri"/>
                <w:sz w:val="16"/>
                <w:szCs w:val="20"/>
                <w:lang w:val="en-GB"/>
              </w:rPr>
              <w:t xml:space="preserve">States of the Caribbean into </w:t>
            </w:r>
            <w:r w:rsidR="00C264A2">
              <w:rPr>
                <w:rFonts w:ascii="Verdana" w:hAnsi="Verdana" w:cs="Calibri"/>
                <w:sz w:val="16"/>
                <w:szCs w:val="20"/>
                <w:lang w:val="en-GB"/>
              </w:rPr>
              <w:t>WGEI</w:t>
            </w:r>
            <w:r w:rsidRPr="005172F9">
              <w:rPr>
                <w:rFonts w:ascii="Verdana" w:hAnsi="Verdana" w:cs="Calibri"/>
                <w:sz w:val="16"/>
                <w:szCs w:val="20"/>
                <w:lang w:val="en-GB"/>
              </w:rPr>
              <w:t>, and their active participation in its development</w:t>
            </w:r>
          </w:p>
        </w:tc>
        <w:tc>
          <w:tcPr>
            <w:tcW w:w="2835" w:type="dxa"/>
            <w:vAlign w:val="center"/>
          </w:tcPr>
          <w:p w:rsidR="00A55A09" w:rsidRPr="005172F9" w:rsidRDefault="00A55A09" w:rsidP="009A6BFC">
            <w:pPr>
              <w:spacing w:beforeAutospacing="1" w:after="100" w:afterAutospacing="1"/>
              <w:jc w:val="left"/>
              <w:rPr>
                <w:rFonts w:cs="Calibri"/>
                <w:sz w:val="16"/>
                <w:lang w:val="en-GB"/>
              </w:rPr>
            </w:pPr>
            <w:r w:rsidRPr="005172F9">
              <w:rPr>
                <w:rFonts w:cs="Calibri"/>
                <w:sz w:val="16"/>
                <w:lang w:val="en-GB"/>
              </w:rPr>
              <w:t>Three countries of the English-speaking Caribbean incorporated into WGEI</w:t>
            </w:r>
          </w:p>
        </w:tc>
        <w:tc>
          <w:tcPr>
            <w:tcW w:w="1276" w:type="dxa"/>
            <w:vAlign w:val="center"/>
          </w:tcPr>
          <w:p w:rsidR="00A55A09" w:rsidRPr="005172F9" w:rsidRDefault="00A55A09" w:rsidP="00B36901">
            <w:pPr>
              <w:spacing w:beforeAutospacing="1" w:after="100" w:afterAutospacing="1"/>
              <w:jc w:val="left"/>
              <w:rPr>
                <w:rFonts w:cs="Calibri"/>
                <w:sz w:val="16"/>
                <w:lang w:val="en-GB"/>
              </w:rPr>
            </w:pPr>
            <w:r w:rsidRPr="005172F9">
              <w:rPr>
                <w:rFonts w:cs="Calibri"/>
                <w:sz w:val="16"/>
                <w:lang w:val="en-GB"/>
              </w:rPr>
              <w:t xml:space="preserve">2012 </w:t>
            </w:r>
          </w:p>
        </w:tc>
        <w:tc>
          <w:tcPr>
            <w:tcW w:w="1701" w:type="dxa"/>
            <w:vAlign w:val="center"/>
          </w:tcPr>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WGEI</w:t>
            </w:r>
          </w:p>
          <w:p w:rsidR="00A55A09" w:rsidRPr="005172F9" w:rsidRDefault="00A55A09" w:rsidP="00A7547F">
            <w:pPr>
              <w:spacing w:beforeAutospacing="1" w:after="100" w:afterAutospacing="1"/>
              <w:jc w:val="left"/>
              <w:rPr>
                <w:rFonts w:cs="Calibri"/>
                <w:sz w:val="16"/>
                <w:lang w:val="en-GB"/>
              </w:rPr>
            </w:pPr>
            <w:r w:rsidRPr="005172F9">
              <w:rPr>
                <w:rFonts w:cs="Calibri"/>
                <w:sz w:val="16"/>
                <w:lang w:val="en-GB"/>
              </w:rPr>
              <w:t>UNEP</w:t>
            </w:r>
          </w:p>
        </w:tc>
        <w:tc>
          <w:tcPr>
            <w:tcW w:w="2126" w:type="dxa"/>
          </w:tcPr>
          <w:p w:rsidR="00A55A09" w:rsidRPr="007E2EAC" w:rsidRDefault="00A55A09" w:rsidP="00A7547F">
            <w:pPr>
              <w:spacing w:beforeAutospacing="1" w:after="100" w:afterAutospacing="1"/>
              <w:jc w:val="left"/>
              <w:rPr>
                <w:rFonts w:cs="Calibri"/>
                <w:sz w:val="16"/>
                <w:lang w:val="en-GB"/>
              </w:rPr>
            </w:pPr>
            <w:r w:rsidRPr="007E2EAC">
              <w:rPr>
                <w:sz w:val="16"/>
                <w:szCs w:val="16"/>
                <w:lang w:val="en-GB"/>
              </w:rPr>
              <w:t>Two English-speaking Caribbean countries (Bahamas, St. Vincent and the Grenadines) have joined the Working Group.</w:t>
            </w:r>
          </w:p>
        </w:tc>
      </w:tr>
      <w:tr w:rsidR="00A55A09" w:rsidRPr="00661D03">
        <w:tc>
          <w:tcPr>
            <w:tcW w:w="2115" w:type="dxa"/>
            <w:shd w:val="clear" w:color="auto" w:fill="FFFFFF"/>
          </w:tcPr>
          <w:p w:rsidR="00A55A09" w:rsidRPr="005172F9" w:rsidRDefault="00A55A09" w:rsidP="00A55A09">
            <w:pPr>
              <w:pStyle w:val="Prrafodelista"/>
              <w:spacing w:after="0" w:line="240" w:lineRule="auto"/>
              <w:ind w:left="0"/>
              <w:jc w:val="both"/>
              <w:rPr>
                <w:rFonts w:ascii="Verdana" w:hAnsi="Verdana" w:cs="Calibri"/>
                <w:sz w:val="16"/>
                <w:szCs w:val="20"/>
                <w:lang w:val="en-GB"/>
              </w:rPr>
            </w:pPr>
            <w:r w:rsidRPr="005172F9">
              <w:rPr>
                <w:rFonts w:ascii="Verdana" w:hAnsi="Verdana" w:cs="Calibri"/>
                <w:sz w:val="16"/>
                <w:szCs w:val="20"/>
                <w:lang w:val="en-GB"/>
              </w:rPr>
              <w:t xml:space="preserve">Promote systematizing and institutionalizing national and regional monitoring of ILAC indicators, thus improving coordination </w:t>
            </w:r>
            <w:r w:rsidRPr="005172F9">
              <w:rPr>
                <w:rFonts w:ascii="Verdana" w:hAnsi="Verdana" w:cs="Calibri"/>
                <w:sz w:val="16"/>
                <w:szCs w:val="20"/>
                <w:lang w:val="en-GB"/>
              </w:rPr>
              <w:lastRenderedPageBreak/>
              <w:t>between environmental authorities, national statistics offices and the technical entities in charge of geospatial information</w:t>
            </w:r>
          </w:p>
        </w:tc>
        <w:tc>
          <w:tcPr>
            <w:tcW w:w="2835" w:type="dxa"/>
            <w:shd w:val="clear" w:color="auto" w:fill="FFFFFF"/>
          </w:tcPr>
          <w:p w:rsidR="00A55A09" w:rsidRPr="005172F9" w:rsidRDefault="00A55A09" w:rsidP="000B5678">
            <w:pPr>
              <w:spacing w:beforeAutospacing="1" w:after="100" w:afterAutospacing="1"/>
              <w:rPr>
                <w:rFonts w:cs="Calibri"/>
                <w:sz w:val="16"/>
                <w:lang w:val="en-GB"/>
              </w:rPr>
            </w:pPr>
            <w:r w:rsidRPr="005172F9">
              <w:rPr>
                <w:rFonts w:cs="Calibri"/>
                <w:sz w:val="16"/>
                <w:lang w:val="en-GB"/>
              </w:rPr>
              <w:lastRenderedPageBreak/>
              <w:t xml:space="preserve">At least three countries receive technical assistance in designing and implementing a national environmental </w:t>
            </w:r>
            <w:r w:rsidRPr="005172F9">
              <w:rPr>
                <w:rFonts w:cs="Calibri"/>
                <w:sz w:val="16"/>
                <w:lang w:val="en-GB"/>
              </w:rPr>
              <w:lastRenderedPageBreak/>
              <w:t>information system</w:t>
            </w:r>
          </w:p>
          <w:p w:rsidR="00A55A09" w:rsidRPr="005172F9" w:rsidRDefault="00A55A09" w:rsidP="000B5678">
            <w:pPr>
              <w:spacing w:beforeAutospacing="1" w:after="100" w:afterAutospacing="1"/>
              <w:rPr>
                <w:rFonts w:cs="Calibri"/>
                <w:sz w:val="16"/>
                <w:lang w:val="en-GB"/>
              </w:rPr>
            </w:pPr>
          </w:p>
          <w:p w:rsidR="00A55A09" w:rsidRPr="005172F9" w:rsidRDefault="00A55A09" w:rsidP="000B5678">
            <w:pPr>
              <w:spacing w:beforeAutospacing="1" w:after="100" w:afterAutospacing="1"/>
              <w:rPr>
                <w:rFonts w:cs="Calibri"/>
                <w:sz w:val="16"/>
                <w:lang w:val="en-GB"/>
              </w:rPr>
            </w:pPr>
            <w:r w:rsidRPr="005172F9">
              <w:rPr>
                <w:rFonts w:cs="Calibri"/>
                <w:sz w:val="16"/>
                <w:lang w:val="en-GB"/>
              </w:rPr>
              <w:t>Assistance with topics such as: collecting environmental data, interpreting statistical and environmental information, implementing environmental accounting</w:t>
            </w:r>
          </w:p>
        </w:tc>
        <w:tc>
          <w:tcPr>
            <w:tcW w:w="1276" w:type="dxa"/>
            <w:shd w:val="clear" w:color="auto" w:fill="FFFFFF"/>
            <w:vAlign w:val="center"/>
          </w:tcPr>
          <w:p w:rsidR="00A55A09" w:rsidRPr="005172F9" w:rsidRDefault="00A55A09" w:rsidP="000B5678">
            <w:pPr>
              <w:spacing w:beforeAutospacing="1" w:after="100" w:afterAutospacing="1"/>
              <w:rPr>
                <w:rFonts w:cs="Calibri"/>
                <w:sz w:val="16"/>
                <w:lang w:val="en-GB"/>
              </w:rPr>
            </w:pPr>
            <w:r w:rsidRPr="005172F9">
              <w:rPr>
                <w:rFonts w:cs="Calibri"/>
                <w:sz w:val="16"/>
                <w:lang w:val="en-GB"/>
              </w:rPr>
              <w:lastRenderedPageBreak/>
              <w:t xml:space="preserve">Needs assessment through May 2012 and subsequent high-level </w:t>
            </w:r>
            <w:r w:rsidRPr="005172F9">
              <w:rPr>
                <w:rFonts w:cs="Calibri"/>
                <w:sz w:val="16"/>
                <w:lang w:val="en-GB"/>
              </w:rPr>
              <w:lastRenderedPageBreak/>
              <w:t xml:space="preserve">awareness-raising Establishment of horizontal-cooperation schemes (December 2012) </w:t>
            </w:r>
          </w:p>
          <w:p w:rsidR="00A55A09" w:rsidRPr="005172F9" w:rsidRDefault="00A55A09" w:rsidP="000B5678">
            <w:pPr>
              <w:spacing w:beforeAutospacing="1" w:after="100" w:afterAutospacing="1"/>
              <w:rPr>
                <w:rFonts w:cs="Calibri"/>
                <w:sz w:val="16"/>
                <w:lang w:val="en-GB"/>
              </w:rPr>
            </w:pPr>
          </w:p>
          <w:p w:rsidR="00A55A09" w:rsidRPr="005172F9" w:rsidRDefault="00A55A09" w:rsidP="000B5678">
            <w:pPr>
              <w:spacing w:beforeAutospacing="1" w:after="100" w:afterAutospacing="1"/>
              <w:rPr>
                <w:rFonts w:cs="Calibri"/>
                <w:sz w:val="16"/>
                <w:lang w:val="en-GB"/>
              </w:rPr>
            </w:pPr>
          </w:p>
        </w:tc>
        <w:tc>
          <w:tcPr>
            <w:tcW w:w="1701" w:type="dxa"/>
            <w:shd w:val="clear" w:color="auto" w:fill="FFFFFF"/>
            <w:vAlign w:val="center"/>
          </w:tcPr>
          <w:p w:rsidR="00A55A09" w:rsidRPr="005172F9" w:rsidRDefault="00A55A09" w:rsidP="000B5678">
            <w:pPr>
              <w:spacing w:beforeAutospacing="1" w:after="100" w:afterAutospacing="1"/>
              <w:rPr>
                <w:rFonts w:cs="Calibri"/>
                <w:sz w:val="16"/>
                <w:lang w:val="en-GB"/>
              </w:rPr>
            </w:pPr>
            <w:r w:rsidRPr="005172F9">
              <w:rPr>
                <w:rFonts w:cs="Calibri"/>
                <w:sz w:val="16"/>
                <w:lang w:val="en-GB"/>
              </w:rPr>
              <w:lastRenderedPageBreak/>
              <w:t>WGEI</w:t>
            </w:r>
          </w:p>
          <w:p w:rsidR="00A55A09" w:rsidRPr="005172F9" w:rsidRDefault="00A55A09" w:rsidP="000B5678">
            <w:pPr>
              <w:spacing w:beforeAutospacing="1" w:after="100" w:afterAutospacing="1"/>
              <w:rPr>
                <w:rFonts w:cs="Calibri"/>
                <w:sz w:val="16"/>
                <w:lang w:val="en-GB"/>
              </w:rPr>
            </w:pPr>
            <w:r w:rsidRPr="005172F9">
              <w:rPr>
                <w:rFonts w:cs="Calibri"/>
                <w:sz w:val="16"/>
                <w:lang w:val="en-GB"/>
              </w:rPr>
              <w:t>UNEP</w:t>
            </w:r>
          </w:p>
          <w:p w:rsidR="00A55A09" w:rsidRPr="005172F9" w:rsidRDefault="00A55A09" w:rsidP="000B5678">
            <w:pPr>
              <w:spacing w:beforeAutospacing="1" w:after="100" w:afterAutospacing="1"/>
              <w:rPr>
                <w:rFonts w:cs="Calibri"/>
                <w:sz w:val="16"/>
                <w:lang w:val="en-GB"/>
              </w:rPr>
            </w:pPr>
            <w:r w:rsidRPr="005172F9">
              <w:rPr>
                <w:rFonts w:cs="Calibri"/>
                <w:sz w:val="16"/>
                <w:lang w:val="en-GB"/>
              </w:rPr>
              <w:t>Governments</w:t>
            </w:r>
          </w:p>
        </w:tc>
        <w:tc>
          <w:tcPr>
            <w:tcW w:w="2126" w:type="dxa"/>
            <w:shd w:val="clear" w:color="auto" w:fill="FFFFFF"/>
          </w:tcPr>
          <w:p w:rsidR="00A55A09" w:rsidRPr="007E2EAC" w:rsidRDefault="00D10323" w:rsidP="000B5678">
            <w:pPr>
              <w:spacing w:beforeAutospacing="1" w:after="100" w:afterAutospacing="1"/>
              <w:rPr>
                <w:sz w:val="16"/>
                <w:szCs w:val="16"/>
                <w:lang w:val="en-GB"/>
              </w:rPr>
            </w:pPr>
            <w:r w:rsidRPr="007E2EAC">
              <w:rPr>
                <w:sz w:val="16"/>
                <w:szCs w:val="16"/>
                <w:lang w:val="en-GB"/>
              </w:rPr>
              <w:t xml:space="preserve">UNEP is supporting Honduras and Panama in developing their National State of the Environment reports and has conducted a </w:t>
            </w:r>
            <w:r w:rsidRPr="007E2EAC">
              <w:rPr>
                <w:sz w:val="16"/>
                <w:szCs w:val="16"/>
                <w:lang w:val="en-GB"/>
              </w:rPr>
              <w:lastRenderedPageBreak/>
              <w:t xml:space="preserve">short training event on the GEO methodology in Chile, in 2013. </w:t>
            </w:r>
          </w:p>
          <w:p w:rsidR="00D10323" w:rsidRPr="007E2EAC" w:rsidRDefault="00D10323" w:rsidP="000B5678">
            <w:pPr>
              <w:spacing w:beforeAutospacing="1" w:after="100" w:afterAutospacing="1"/>
              <w:rPr>
                <w:rFonts w:cs="Calibri"/>
                <w:sz w:val="16"/>
                <w:lang w:val="en-GB"/>
              </w:rPr>
            </w:pPr>
            <w:r w:rsidRPr="007E2EAC">
              <w:rPr>
                <w:sz w:val="16"/>
                <w:szCs w:val="16"/>
                <w:lang w:val="en-GB"/>
              </w:rPr>
              <w:t>UNEP also supports Haiti, St. Vincent and the Grenadines and Saint Lucia in the development of their National Environmental Information Systems, through the GEF capacity development portfolio.</w:t>
            </w:r>
          </w:p>
        </w:tc>
      </w:tr>
    </w:tbl>
    <w:p w:rsidR="00CF5F52" w:rsidRDefault="00CF5F52" w:rsidP="000B5678">
      <w:pPr>
        <w:spacing w:before="0" w:line="360" w:lineRule="auto"/>
        <w:rPr>
          <w:b/>
          <w:sz w:val="22"/>
          <w:szCs w:val="22"/>
          <w:lang w:val="en-GB"/>
        </w:rPr>
      </w:pPr>
    </w:p>
    <w:p w:rsidR="007E2EAC" w:rsidRDefault="007E2EAC" w:rsidP="000B5678">
      <w:pPr>
        <w:spacing w:before="0" w:line="360" w:lineRule="auto"/>
        <w:rPr>
          <w:b/>
          <w:sz w:val="22"/>
          <w:szCs w:val="22"/>
          <w:lang w:val="en-GB"/>
        </w:rPr>
      </w:pPr>
    </w:p>
    <w:p w:rsidR="007E2EAC" w:rsidRPr="005172F9" w:rsidRDefault="007E2EAC" w:rsidP="000B5678">
      <w:pPr>
        <w:spacing w:before="0" w:line="360" w:lineRule="auto"/>
        <w:rPr>
          <w:b/>
          <w:sz w:val="22"/>
          <w:szCs w:val="22"/>
          <w:lang w:val="en-GB"/>
        </w:rPr>
      </w:pPr>
    </w:p>
    <w:p w:rsidR="00111E6B" w:rsidRPr="005172F9" w:rsidRDefault="00111E6B" w:rsidP="000B5678">
      <w:pPr>
        <w:spacing w:before="0" w:line="360" w:lineRule="auto"/>
        <w:outlineLvl w:val="0"/>
        <w:rPr>
          <w:b/>
          <w:sz w:val="24"/>
          <w:szCs w:val="22"/>
          <w:lang w:val="en-GB"/>
        </w:rPr>
      </w:pPr>
      <w:bookmarkStart w:id="3" w:name="_Toc311751328"/>
      <w:r w:rsidRPr="005172F9">
        <w:rPr>
          <w:b/>
          <w:sz w:val="24"/>
          <w:szCs w:val="22"/>
          <w:lang w:val="en-GB"/>
        </w:rPr>
        <w:t>Recommendations for strengthening the ILAC Initiative</w:t>
      </w:r>
      <w:bookmarkEnd w:id="3"/>
    </w:p>
    <w:p w:rsidR="00D10323" w:rsidRPr="007E2EAC" w:rsidRDefault="00D10323" w:rsidP="00CC4D30">
      <w:pPr>
        <w:outlineLvl w:val="0"/>
        <w:rPr>
          <w:sz w:val="22"/>
          <w:szCs w:val="22"/>
          <w:lang w:val="en-GB"/>
        </w:rPr>
      </w:pPr>
      <w:r w:rsidRPr="007E2EAC">
        <w:rPr>
          <w:sz w:val="22"/>
          <w:szCs w:val="22"/>
          <w:lang w:val="en-GB"/>
        </w:rPr>
        <w:t xml:space="preserve">The following recommendations are derived from virtual WGEI discussions and meeting "Strengthening regional networks and national capacities on environmental information", </w:t>
      </w:r>
      <w:r w:rsidR="00561417">
        <w:rPr>
          <w:sz w:val="22"/>
          <w:szCs w:val="22"/>
          <w:lang w:val="en-GB"/>
        </w:rPr>
        <w:t xml:space="preserve">13-15 </w:t>
      </w:r>
      <w:r w:rsidRPr="007E2EAC">
        <w:rPr>
          <w:sz w:val="22"/>
          <w:szCs w:val="22"/>
          <w:lang w:val="en-GB"/>
        </w:rPr>
        <w:t>November 2013.</w:t>
      </w:r>
    </w:p>
    <w:p w:rsidR="00A83BD4" w:rsidRPr="005172F9" w:rsidRDefault="00A83BD4" w:rsidP="00A83BD4">
      <w:pPr>
        <w:numPr>
          <w:ilvl w:val="0"/>
          <w:numId w:val="5"/>
        </w:numPr>
        <w:ind w:left="0" w:firstLine="0"/>
        <w:rPr>
          <w:sz w:val="22"/>
          <w:szCs w:val="22"/>
          <w:lang w:val="en-GB"/>
        </w:rPr>
      </w:pPr>
      <w:r w:rsidRPr="007E2EAC">
        <w:rPr>
          <w:rFonts w:eastAsia="Calibri"/>
          <w:sz w:val="22"/>
          <w:szCs w:val="22"/>
          <w:lang w:val="en-GB" w:eastAsia="en-US"/>
        </w:rPr>
        <w:t>Latin America and the Caribbean</w:t>
      </w:r>
      <w:r w:rsidRPr="005172F9">
        <w:rPr>
          <w:rFonts w:eastAsia="Calibri"/>
          <w:sz w:val="22"/>
          <w:szCs w:val="22"/>
          <w:lang w:val="en-GB" w:eastAsia="en-US"/>
        </w:rPr>
        <w:t xml:space="preserve"> is </w:t>
      </w:r>
      <w:r w:rsidR="006865CC">
        <w:rPr>
          <w:rFonts w:eastAsia="Calibri"/>
          <w:sz w:val="22"/>
          <w:szCs w:val="22"/>
          <w:lang w:val="en-GB" w:eastAsia="en-US"/>
        </w:rPr>
        <w:t>one of the</w:t>
      </w:r>
      <w:r w:rsidR="003853E4">
        <w:rPr>
          <w:rFonts w:eastAsia="Calibri"/>
          <w:sz w:val="22"/>
          <w:szCs w:val="22"/>
          <w:lang w:val="en-GB" w:eastAsia="en-US"/>
        </w:rPr>
        <w:t xml:space="preserve"> </w:t>
      </w:r>
      <w:r w:rsidRPr="005172F9">
        <w:rPr>
          <w:rFonts w:eastAsia="Calibri"/>
          <w:sz w:val="22"/>
          <w:szCs w:val="22"/>
          <w:lang w:val="en-GB" w:eastAsia="en-US"/>
        </w:rPr>
        <w:t xml:space="preserve">most </w:t>
      </w:r>
      <w:r w:rsidR="00561417">
        <w:rPr>
          <w:rFonts w:eastAsia="Calibri"/>
          <w:sz w:val="22"/>
          <w:szCs w:val="22"/>
          <w:lang w:val="en-GB" w:eastAsia="en-US"/>
        </w:rPr>
        <w:t>active</w:t>
      </w:r>
      <w:r w:rsidR="00561417" w:rsidRPr="005172F9">
        <w:rPr>
          <w:rFonts w:eastAsia="Calibri"/>
          <w:sz w:val="22"/>
          <w:szCs w:val="22"/>
          <w:lang w:val="en-GB" w:eastAsia="en-US"/>
        </w:rPr>
        <w:t xml:space="preserve"> </w:t>
      </w:r>
      <w:r w:rsidR="006865CC">
        <w:rPr>
          <w:rFonts w:eastAsia="Calibri"/>
          <w:sz w:val="22"/>
          <w:szCs w:val="22"/>
          <w:lang w:val="en-GB" w:eastAsia="en-US"/>
        </w:rPr>
        <w:t>regions,</w:t>
      </w:r>
      <w:r w:rsidRPr="005172F9">
        <w:rPr>
          <w:rFonts w:eastAsia="Calibri"/>
          <w:sz w:val="22"/>
          <w:szCs w:val="22"/>
          <w:lang w:val="en-GB" w:eastAsia="en-US"/>
        </w:rPr>
        <w:t xml:space="preserve"> committed to the development of environmental information</w:t>
      </w:r>
      <w:r w:rsidR="006865CC">
        <w:rPr>
          <w:rFonts w:eastAsia="Calibri"/>
          <w:sz w:val="22"/>
          <w:szCs w:val="22"/>
          <w:lang w:val="en-GB" w:eastAsia="en-US"/>
        </w:rPr>
        <w:t xml:space="preserve"> (including not only the generation, but also the access to information)</w:t>
      </w:r>
      <w:r w:rsidR="00561417">
        <w:rPr>
          <w:rFonts w:eastAsia="Calibri"/>
          <w:sz w:val="22"/>
          <w:szCs w:val="22"/>
          <w:lang w:val="en-GB" w:eastAsia="en-US"/>
        </w:rPr>
        <w:t>.</w:t>
      </w:r>
      <w:r w:rsidR="006865CC">
        <w:rPr>
          <w:rFonts w:eastAsia="Calibri"/>
          <w:sz w:val="22"/>
          <w:szCs w:val="22"/>
          <w:lang w:val="en-GB" w:eastAsia="en-US"/>
        </w:rPr>
        <w:t xml:space="preserve"> In this context,</w:t>
      </w:r>
      <w:r w:rsidRPr="005172F9">
        <w:rPr>
          <w:rFonts w:eastAsia="Calibri"/>
          <w:sz w:val="22"/>
          <w:szCs w:val="22"/>
          <w:lang w:val="en-GB" w:eastAsia="en-US"/>
        </w:rPr>
        <w:t xml:space="preserve"> </w:t>
      </w:r>
      <w:r w:rsidR="006865CC">
        <w:rPr>
          <w:rFonts w:eastAsia="Calibri"/>
          <w:sz w:val="22"/>
          <w:szCs w:val="22"/>
          <w:lang w:val="en-GB" w:eastAsia="en-US"/>
        </w:rPr>
        <w:t>the work of the ILAC Working Group</w:t>
      </w:r>
      <w:r w:rsidRPr="005172F9">
        <w:rPr>
          <w:rFonts w:eastAsia="Calibri"/>
          <w:sz w:val="22"/>
          <w:szCs w:val="22"/>
          <w:lang w:val="en-GB" w:eastAsia="en-US"/>
        </w:rPr>
        <w:t xml:space="preserve"> </w:t>
      </w:r>
      <w:r w:rsidR="006865CC">
        <w:rPr>
          <w:rFonts w:eastAsia="Calibri"/>
          <w:sz w:val="22"/>
          <w:szCs w:val="22"/>
          <w:lang w:val="en-GB" w:eastAsia="en-US"/>
        </w:rPr>
        <w:t>has been very important</w:t>
      </w:r>
      <w:r w:rsidRPr="005172F9">
        <w:rPr>
          <w:rFonts w:eastAsia="Calibri"/>
          <w:sz w:val="22"/>
          <w:szCs w:val="22"/>
          <w:lang w:val="en-GB" w:eastAsia="en-US"/>
        </w:rPr>
        <w:t xml:space="preserve">. This has led to breakthroughs in the development of environmental information in recent years. </w:t>
      </w:r>
      <w:r w:rsidR="003853E4">
        <w:rPr>
          <w:rFonts w:eastAsia="Calibri"/>
          <w:sz w:val="22"/>
          <w:szCs w:val="22"/>
          <w:lang w:val="en-GB" w:eastAsia="en-US"/>
        </w:rPr>
        <w:t>Notable a</w:t>
      </w:r>
      <w:r w:rsidRPr="005172F9">
        <w:rPr>
          <w:rFonts w:eastAsia="Calibri"/>
          <w:sz w:val="22"/>
          <w:szCs w:val="22"/>
          <w:lang w:val="en-GB" w:eastAsia="en-US"/>
        </w:rPr>
        <w:t>chievements include</w:t>
      </w:r>
      <w:r w:rsidR="003853E4">
        <w:rPr>
          <w:rFonts w:eastAsia="Calibri"/>
          <w:sz w:val="22"/>
          <w:szCs w:val="22"/>
          <w:lang w:val="en-GB" w:eastAsia="en-US"/>
        </w:rPr>
        <w:t xml:space="preserve"> </w:t>
      </w:r>
      <w:r w:rsidRPr="005172F9">
        <w:rPr>
          <w:rFonts w:eastAsia="Calibri"/>
          <w:sz w:val="22"/>
          <w:szCs w:val="22"/>
          <w:lang w:val="en-GB" w:eastAsia="en-US"/>
        </w:rPr>
        <w:t xml:space="preserve">the development of technical and analytical capabilities at </w:t>
      </w:r>
      <w:r w:rsidR="003853E4">
        <w:rPr>
          <w:rFonts w:eastAsia="Calibri"/>
          <w:sz w:val="22"/>
          <w:szCs w:val="22"/>
          <w:lang w:val="en-GB" w:eastAsia="en-US"/>
        </w:rPr>
        <w:t xml:space="preserve">the </w:t>
      </w:r>
      <w:r w:rsidRPr="005172F9">
        <w:rPr>
          <w:rFonts w:eastAsia="Calibri"/>
          <w:sz w:val="22"/>
          <w:szCs w:val="22"/>
          <w:lang w:val="en-GB" w:eastAsia="en-US"/>
        </w:rPr>
        <w:t>national level</w:t>
      </w:r>
      <w:r w:rsidR="003853E4">
        <w:rPr>
          <w:rFonts w:eastAsia="Calibri"/>
          <w:sz w:val="22"/>
          <w:szCs w:val="22"/>
          <w:lang w:val="en-GB" w:eastAsia="en-US"/>
        </w:rPr>
        <w:t xml:space="preserve">. In addition, </w:t>
      </w:r>
      <w:r w:rsidR="002255B6">
        <w:rPr>
          <w:rFonts w:eastAsia="Calibri"/>
          <w:sz w:val="22"/>
          <w:szCs w:val="22"/>
          <w:lang w:val="en-GB" w:eastAsia="en-US"/>
        </w:rPr>
        <w:t xml:space="preserve">and despite existing limitations, </w:t>
      </w:r>
      <w:r w:rsidR="003853E4">
        <w:rPr>
          <w:rFonts w:eastAsia="Calibri"/>
          <w:sz w:val="22"/>
          <w:szCs w:val="22"/>
          <w:lang w:val="en-GB" w:eastAsia="en-US"/>
        </w:rPr>
        <w:t>there</w:t>
      </w:r>
      <w:r w:rsidRPr="005172F9">
        <w:rPr>
          <w:rFonts w:eastAsia="Calibri"/>
          <w:sz w:val="22"/>
          <w:szCs w:val="22"/>
          <w:lang w:val="en-GB" w:eastAsia="en-US"/>
        </w:rPr>
        <w:t xml:space="preserve"> </w:t>
      </w:r>
      <w:r w:rsidR="003853E4">
        <w:rPr>
          <w:rFonts w:eastAsia="Calibri"/>
          <w:sz w:val="22"/>
          <w:szCs w:val="22"/>
          <w:lang w:val="en-GB" w:eastAsia="en-US"/>
        </w:rPr>
        <w:t>is a</w:t>
      </w:r>
      <w:r w:rsidRPr="005172F9">
        <w:rPr>
          <w:rFonts w:eastAsia="Calibri"/>
          <w:sz w:val="22"/>
          <w:szCs w:val="22"/>
          <w:lang w:val="en-GB" w:eastAsia="en-US"/>
        </w:rPr>
        <w:t xml:space="preserve"> commitment and willingness to cooperate at the regional level</w:t>
      </w:r>
      <w:r w:rsidR="002255B6">
        <w:rPr>
          <w:rFonts w:eastAsia="Calibri"/>
          <w:sz w:val="22"/>
          <w:szCs w:val="22"/>
          <w:lang w:val="en-GB" w:eastAsia="en-US"/>
        </w:rPr>
        <w:t xml:space="preserve"> to better support decision making in the future</w:t>
      </w:r>
      <w:r w:rsidRPr="005172F9">
        <w:rPr>
          <w:rFonts w:eastAsia="Calibri"/>
          <w:sz w:val="22"/>
          <w:szCs w:val="22"/>
          <w:lang w:val="en-GB" w:eastAsia="en-US"/>
        </w:rPr>
        <w:t>. Based on consensus and a broad understanding of the importance of environmental information, the following recommendations are presented for consideration to the Forum of Ministers.</w:t>
      </w:r>
    </w:p>
    <w:p w:rsidR="00E72810" w:rsidRPr="005172F9" w:rsidRDefault="00A83BD4" w:rsidP="00FD269B">
      <w:pPr>
        <w:numPr>
          <w:ilvl w:val="0"/>
          <w:numId w:val="5"/>
        </w:numPr>
        <w:ind w:left="0" w:firstLine="0"/>
        <w:rPr>
          <w:sz w:val="22"/>
          <w:szCs w:val="22"/>
          <w:lang w:val="en-GB"/>
        </w:rPr>
      </w:pPr>
      <w:r w:rsidRPr="005172F9">
        <w:rPr>
          <w:sz w:val="22"/>
          <w:szCs w:val="22"/>
          <w:lang w:val="en-GB"/>
        </w:rPr>
        <w:t xml:space="preserve">This new period is characterized by the need to </w:t>
      </w:r>
      <w:r w:rsidR="00561417">
        <w:rPr>
          <w:sz w:val="22"/>
          <w:szCs w:val="22"/>
          <w:lang w:val="en-GB"/>
        </w:rPr>
        <w:t>take into account</w:t>
      </w:r>
      <w:r w:rsidR="00561417" w:rsidRPr="005172F9">
        <w:rPr>
          <w:sz w:val="22"/>
          <w:szCs w:val="22"/>
          <w:lang w:val="en-GB"/>
        </w:rPr>
        <w:t xml:space="preserve"> </w:t>
      </w:r>
      <w:r w:rsidRPr="005172F9">
        <w:rPr>
          <w:sz w:val="22"/>
          <w:szCs w:val="22"/>
          <w:lang w:val="en-GB"/>
        </w:rPr>
        <w:t>the relationship between the environment and development economics</w:t>
      </w:r>
      <w:r w:rsidR="006865CC">
        <w:rPr>
          <w:sz w:val="22"/>
          <w:szCs w:val="22"/>
          <w:lang w:val="en-GB"/>
        </w:rPr>
        <w:t xml:space="preserve"> in more detail</w:t>
      </w:r>
      <w:r w:rsidRPr="005172F9">
        <w:rPr>
          <w:sz w:val="22"/>
          <w:szCs w:val="22"/>
          <w:lang w:val="en-GB"/>
        </w:rPr>
        <w:t xml:space="preserve">, as well as the need </w:t>
      </w:r>
      <w:r w:rsidR="003853E4">
        <w:rPr>
          <w:sz w:val="22"/>
          <w:szCs w:val="22"/>
          <w:lang w:val="en-GB"/>
        </w:rPr>
        <w:t>for</w:t>
      </w:r>
      <w:r w:rsidR="003853E4" w:rsidRPr="005172F9">
        <w:rPr>
          <w:sz w:val="22"/>
          <w:szCs w:val="22"/>
          <w:lang w:val="en-GB"/>
        </w:rPr>
        <w:t xml:space="preserve"> </w:t>
      </w:r>
      <w:r w:rsidRPr="005172F9">
        <w:rPr>
          <w:sz w:val="22"/>
          <w:szCs w:val="22"/>
          <w:lang w:val="en-GB"/>
        </w:rPr>
        <w:t xml:space="preserve">communication and understanding between professionals and institutions in both sectors for policymaking. It </w:t>
      </w:r>
      <w:r w:rsidR="006865CC">
        <w:rPr>
          <w:sz w:val="22"/>
          <w:szCs w:val="22"/>
          <w:lang w:val="en-GB"/>
        </w:rPr>
        <w:t>will be</w:t>
      </w:r>
      <w:r w:rsidRPr="005172F9">
        <w:rPr>
          <w:sz w:val="22"/>
          <w:szCs w:val="22"/>
          <w:lang w:val="en-GB"/>
        </w:rPr>
        <w:t xml:space="preserve"> important to consider different levels of development in the region and</w:t>
      </w:r>
      <w:r w:rsidR="006865CC">
        <w:rPr>
          <w:sz w:val="22"/>
          <w:szCs w:val="22"/>
          <w:lang w:val="en-GB"/>
        </w:rPr>
        <w:t xml:space="preserve"> </w:t>
      </w:r>
      <w:r w:rsidR="00561417">
        <w:rPr>
          <w:sz w:val="22"/>
          <w:szCs w:val="22"/>
          <w:lang w:val="en-GB"/>
        </w:rPr>
        <w:t>different national visions</w:t>
      </w:r>
      <w:r w:rsidR="003853E4">
        <w:rPr>
          <w:sz w:val="22"/>
          <w:szCs w:val="22"/>
          <w:lang w:val="en-GB"/>
        </w:rPr>
        <w:t xml:space="preserve"> the selection of</w:t>
      </w:r>
      <w:r w:rsidRPr="005172F9">
        <w:rPr>
          <w:sz w:val="22"/>
          <w:szCs w:val="22"/>
          <w:lang w:val="en-GB"/>
        </w:rPr>
        <w:t xml:space="preserve"> appropriate indicators.</w:t>
      </w:r>
    </w:p>
    <w:p w:rsidR="00E72810" w:rsidRPr="005172F9" w:rsidRDefault="003853E4" w:rsidP="00FD269B">
      <w:pPr>
        <w:numPr>
          <w:ilvl w:val="0"/>
          <w:numId w:val="5"/>
        </w:numPr>
        <w:ind w:left="0" w:firstLine="0"/>
        <w:rPr>
          <w:sz w:val="22"/>
          <w:szCs w:val="22"/>
          <w:lang w:val="en-GB"/>
        </w:rPr>
      </w:pPr>
      <w:r>
        <w:rPr>
          <w:sz w:val="22"/>
          <w:szCs w:val="22"/>
          <w:lang w:val="en-GB"/>
        </w:rPr>
        <w:t xml:space="preserve">In terms of </w:t>
      </w:r>
      <w:r w:rsidR="00E72810" w:rsidRPr="005172F9">
        <w:rPr>
          <w:sz w:val="22"/>
          <w:szCs w:val="22"/>
          <w:lang w:val="en-GB"/>
        </w:rPr>
        <w:t>data and statistics, the environment-economy</w:t>
      </w:r>
      <w:r>
        <w:rPr>
          <w:sz w:val="22"/>
          <w:szCs w:val="22"/>
          <w:lang w:val="en-GB"/>
        </w:rPr>
        <w:t xml:space="preserve"> relationship</w:t>
      </w:r>
      <w:r w:rsidR="00E72810" w:rsidRPr="005172F9">
        <w:rPr>
          <w:sz w:val="22"/>
          <w:szCs w:val="22"/>
          <w:lang w:val="en-GB"/>
        </w:rPr>
        <w:t xml:space="preserve"> should be based on common classifications and metadata. Some analysis tools, such as the System of Environmental and Economic Account</w:t>
      </w:r>
      <w:r w:rsidR="00561417">
        <w:rPr>
          <w:sz w:val="22"/>
          <w:szCs w:val="22"/>
          <w:lang w:val="en-GB"/>
        </w:rPr>
        <w:t>ing</w:t>
      </w:r>
      <w:r w:rsidR="00E72810" w:rsidRPr="005172F9">
        <w:rPr>
          <w:sz w:val="22"/>
          <w:szCs w:val="22"/>
          <w:lang w:val="en-GB"/>
        </w:rPr>
        <w:t>,</w:t>
      </w:r>
      <w:r w:rsidR="00F36D96">
        <w:rPr>
          <w:sz w:val="22"/>
          <w:szCs w:val="22"/>
          <w:lang w:val="en-GB"/>
        </w:rPr>
        <w:t xml:space="preserve"> asset accounting</w:t>
      </w:r>
      <w:r w:rsidR="00E72810" w:rsidRPr="005172F9">
        <w:rPr>
          <w:sz w:val="22"/>
          <w:szCs w:val="22"/>
          <w:lang w:val="en-GB"/>
        </w:rPr>
        <w:t xml:space="preserve"> and decoupling indicators, have recently been proposed for this purpose. In general —and </w:t>
      </w:r>
      <w:r w:rsidR="006E60D6">
        <w:rPr>
          <w:sz w:val="22"/>
          <w:szCs w:val="22"/>
          <w:lang w:val="en-GB"/>
        </w:rPr>
        <w:t>based on</w:t>
      </w:r>
      <w:r w:rsidR="00E72810" w:rsidRPr="005172F9">
        <w:rPr>
          <w:sz w:val="22"/>
          <w:szCs w:val="22"/>
          <w:lang w:val="en-GB"/>
        </w:rPr>
        <w:t xml:space="preserve"> the experience </w:t>
      </w:r>
      <w:r w:rsidR="006E60D6">
        <w:rPr>
          <w:sz w:val="22"/>
          <w:szCs w:val="22"/>
          <w:lang w:val="en-GB"/>
        </w:rPr>
        <w:t>of</w:t>
      </w:r>
      <w:r w:rsidR="00E72810" w:rsidRPr="005172F9">
        <w:rPr>
          <w:sz w:val="22"/>
          <w:szCs w:val="22"/>
          <w:lang w:val="en-GB"/>
        </w:rPr>
        <w:t xml:space="preserve"> existing ILAC indicators it is recommended to limit the number of indicators in order to facilitate interpretation. </w:t>
      </w:r>
    </w:p>
    <w:p w:rsidR="00C7555C" w:rsidRPr="005172F9" w:rsidRDefault="006E60D6" w:rsidP="00C7555C">
      <w:pPr>
        <w:numPr>
          <w:ilvl w:val="0"/>
          <w:numId w:val="5"/>
        </w:numPr>
        <w:ind w:left="0" w:firstLine="0"/>
        <w:rPr>
          <w:sz w:val="22"/>
          <w:szCs w:val="22"/>
          <w:lang w:val="en-GB"/>
        </w:rPr>
      </w:pPr>
      <w:r>
        <w:rPr>
          <w:sz w:val="22"/>
          <w:szCs w:val="22"/>
          <w:lang w:val="en-GB"/>
        </w:rPr>
        <w:lastRenderedPageBreak/>
        <w:t xml:space="preserve">The </w:t>
      </w:r>
      <w:r w:rsidR="00561417">
        <w:rPr>
          <w:sz w:val="22"/>
          <w:szCs w:val="22"/>
          <w:lang w:val="en-GB"/>
        </w:rPr>
        <w:t>WGEI should</w:t>
      </w:r>
      <w:r w:rsidR="00C7555C" w:rsidRPr="005172F9">
        <w:rPr>
          <w:sz w:val="22"/>
          <w:szCs w:val="22"/>
          <w:lang w:val="en-GB"/>
        </w:rPr>
        <w:t xml:space="preserve"> develop </w:t>
      </w:r>
      <w:r w:rsidR="00561417">
        <w:rPr>
          <w:sz w:val="22"/>
          <w:szCs w:val="22"/>
          <w:lang w:val="en-GB"/>
        </w:rPr>
        <w:t>its</w:t>
      </w:r>
      <w:r w:rsidR="00561417" w:rsidRPr="005172F9">
        <w:rPr>
          <w:sz w:val="22"/>
          <w:szCs w:val="22"/>
          <w:lang w:val="en-GB"/>
        </w:rPr>
        <w:t xml:space="preserve"> </w:t>
      </w:r>
      <w:r w:rsidR="00C7555C" w:rsidRPr="005172F9">
        <w:rPr>
          <w:sz w:val="22"/>
          <w:szCs w:val="22"/>
          <w:lang w:val="en-GB"/>
        </w:rPr>
        <w:t>work on indicators</w:t>
      </w:r>
      <w:r w:rsidR="00561417">
        <w:rPr>
          <w:sz w:val="22"/>
          <w:szCs w:val="22"/>
          <w:lang w:val="en-GB"/>
        </w:rPr>
        <w:t xml:space="preserve"> so that it is</w:t>
      </w:r>
      <w:r>
        <w:rPr>
          <w:sz w:val="22"/>
          <w:szCs w:val="22"/>
          <w:lang w:val="en-GB"/>
        </w:rPr>
        <w:t xml:space="preserve"> </w:t>
      </w:r>
      <w:r w:rsidR="00C7555C" w:rsidRPr="005172F9">
        <w:rPr>
          <w:sz w:val="22"/>
          <w:szCs w:val="22"/>
          <w:lang w:val="en-GB"/>
        </w:rPr>
        <w:t xml:space="preserve">linked </w:t>
      </w:r>
      <w:r>
        <w:rPr>
          <w:sz w:val="22"/>
          <w:szCs w:val="22"/>
          <w:lang w:val="en-GB"/>
        </w:rPr>
        <w:t>to</w:t>
      </w:r>
      <w:r w:rsidRPr="005172F9">
        <w:rPr>
          <w:sz w:val="22"/>
          <w:szCs w:val="22"/>
          <w:lang w:val="en-GB"/>
        </w:rPr>
        <w:t xml:space="preserve"> </w:t>
      </w:r>
      <w:r w:rsidR="00C7555C" w:rsidRPr="005172F9">
        <w:rPr>
          <w:sz w:val="22"/>
          <w:szCs w:val="22"/>
          <w:lang w:val="en-GB"/>
        </w:rPr>
        <w:t>and support</w:t>
      </w:r>
      <w:r w:rsidR="00561417">
        <w:rPr>
          <w:sz w:val="22"/>
          <w:szCs w:val="22"/>
          <w:lang w:val="en-GB"/>
        </w:rPr>
        <w:t>s</w:t>
      </w:r>
      <w:r>
        <w:rPr>
          <w:sz w:val="22"/>
          <w:szCs w:val="22"/>
          <w:lang w:val="en-GB"/>
        </w:rPr>
        <w:t xml:space="preserve"> </w:t>
      </w:r>
      <w:r w:rsidR="00C7555C" w:rsidRPr="005172F9">
        <w:rPr>
          <w:sz w:val="22"/>
          <w:szCs w:val="22"/>
          <w:lang w:val="en-GB"/>
        </w:rPr>
        <w:t xml:space="preserve">the economic, environmental and </w:t>
      </w:r>
      <w:r w:rsidR="00C264A2">
        <w:rPr>
          <w:sz w:val="22"/>
          <w:szCs w:val="22"/>
          <w:lang w:val="en-GB"/>
        </w:rPr>
        <w:t>social</w:t>
      </w:r>
      <w:r w:rsidR="00C7555C" w:rsidRPr="005172F9">
        <w:rPr>
          <w:sz w:val="22"/>
          <w:szCs w:val="22"/>
          <w:lang w:val="en-GB"/>
        </w:rPr>
        <w:t xml:space="preserve"> goals</w:t>
      </w:r>
      <w:r w:rsidR="00561417">
        <w:rPr>
          <w:sz w:val="22"/>
          <w:szCs w:val="22"/>
          <w:lang w:val="en-GB"/>
        </w:rPr>
        <w:t xml:space="preserve"> developed in connection with the Sustainable Development Goals (SDGs) and post-2015 agenda, as well as a possible revision of ILAC goals by the Forum of Ministers of Environment</w:t>
      </w:r>
      <w:r w:rsidR="00C7555C" w:rsidRPr="005172F9">
        <w:rPr>
          <w:sz w:val="22"/>
          <w:szCs w:val="22"/>
          <w:lang w:val="en-GB"/>
        </w:rPr>
        <w:t>.</w:t>
      </w:r>
    </w:p>
    <w:p w:rsidR="00C7555C" w:rsidRPr="005172F9" w:rsidRDefault="00561417" w:rsidP="00C7555C">
      <w:pPr>
        <w:numPr>
          <w:ilvl w:val="0"/>
          <w:numId w:val="5"/>
        </w:numPr>
        <w:ind w:left="6" w:hanging="6"/>
        <w:rPr>
          <w:rFonts w:eastAsia="Calibri"/>
          <w:sz w:val="22"/>
          <w:szCs w:val="22"/>
          <w:lang w:val="en-GB" w:eastAsia="en-US"/>
        </w:rPr>
      </w:pPr>
      <w:r>
        <w:rPr>
          <w:rFonts w:eastAsia="Calibri"/>
          <w:sz w:val="22"/>
          <w:szCs w:val="22"/>
          <w:lang w:val="en-GB" w:eastAsia="en-US"/>
        </w:rPr>
        <w:t>R</w:t>
      </w:r>
      <w:r w:rsidR="006865CC">
        <w:rPr>
          <w:rFonts w:eastAsia="Calibri"/>
          <w:sz w:val="22"/>
          <w:szCs w:val="22"/>
          <w:lang w:val="en-GB" w:eastAsia="en-US"/>
        </w:rPr>
        <w:t>egard</w:t>
      </w:r>
      <w:r>
        <w:rPr>
          <w:rFonts w:eastAsia="Calibri"/>
          <w:sz w:val="22"/>
          <w:szCs w:val="22"/>
          <w:lang w:val="en-GB" w:eastAsia="en-US"/>
        </w:rPr>
        <w:t>ing</w:t>
      </w:r>
      <w:r w:rsidR="006865CC">
        <w:rPr>
          <w:rFonts w:eastAsia="Calibri"/>
          <w:sz w:val="22"/>
          <w:szCs w:val="22"/>
          <w:lang w:val="en-GB" w:eastAsia="en-US"/>
        </w:rPr>
        <w:t xml:space="preserve"> the work on </w:t>
      </w:r>
      <w:r w:rsidR="00C7555C" w:rsidRPr="005172F9">
        <w:rPr>
          <w:rFonts w:eastAsia="Calibri"/>
          <w:sz w:val="22"/>
          <w:szCs w:val="22"/>
          <w:lang w:val="en-GB" w:eastAsia="en-US"/>
        </w:rPr>
        <w:t xml:space="preserve">indicators, it is suggested that the WGEI focus its work on the interrelationship, interpretation and dissemination of existing indicators as well as the </w:t>
      </w:r>
      <w:r>
        <w:rPr>
          <w:rFonts w:eastAsia="Calibri"/>
          <w:sz w:val="22"/>
          <w:szCs w:val="22"/>
          <w:lang w:val="en-GB" w:eastAsia="en-US"/>
        </w:rPr>
        <w:t>review</w:t>
      </w:r>
      <w:r w:rsidR="006865CC">
        <w:rPr>
          <w:rFonts w:eastAsia="Calibri"/>
          <w:sz w:val="22"/>
          <w:szCs w:val="22"/>
          <w:lang w:val="en-GB" w:eastAsia="en-US"/>
        </w:rPr>
        <w:t xml:space="preserve"> and development</w:t>
      </w:r>
      <w:r w:rsidR="00C7555C" w:rsidRPr="005172F9">
        <w:rPr>
          <w:rFonts w:eastAsia="Calibri"/>
          <w:sz w:val="22"/>
          <w:szCs w:val="22"/>
          <w:lang w:val="en-GB" w:eastAsia="en-US"/>
        </w:rPr>
        <w:t xml:space="preserve"> of indicators related to the issue of sustainable production and consumption</w:t>
      </w:r>
      <w:r w:rsidR="006865CC">
        <w:rPr>
          <w:rFonts w:eastAsia="Calibri"/>
          <w:sz w:val="22"/>
          <w:szCs w:val="22"/>
          <w:lang w:val="en-GB" w:eastAsia="en-US"/>
        </w:rPr>
        <w:t>, with the aim of integrating them to the existing indicator set</w:t>
      </w:r>
      <w:r w:rsidR="00C7555C" w:rsidRPr="005172F9">
        <w:rPr>
          <w:rFonts w:eastAsia="Calibri"/>
          <w:sz w:val="22"/>
          <w:szCs w:val="22"/>
          <w:lang w:val="en-GB" w:eastAsia="en-US"/>
        </w:rPr>
        <w:t>.</w:t>
      </w:r>
    </w:p>
    <w:p w:rsidR="00812A88" w:rsidRPr="005172F9" w:rsidRDefault="00A83BD4" w:rsidP="00812A88">
      <w:pPr>
        <w:pStyle w:val="Prrafodelista"/>
        <w:numPr>
          <w:ilvl w:val="0"/>
          <w:numId w:val="5"/>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On the other hand, it is necessary to </w:t>
      </w:r>
      <w:r w:rsidR="006E60D6">
        <w:rPr>
          <w:rFonts w:ascii="Verdana" w:hAnsi="Verdana"/>
          <w:lang w:val="en-GB"/>
        </w:rPr>
        <w:t xml:space="preserve">improve the </w:t>
      </w:r>
      <w:r w:rsidRPr="005172F9">
        <w:rPr>
          <w:rFonts w:ascii="Verdana" w:hAnsi="Verdana"/>
          <w:lang w:val="en-GB"/>
        </w:rPr>
        <w:t>link</w:t>
      </w:r>
      <w:r w:rsidR="006E60D6">
        <w:rPr>
          <w:rFonts w:ascii="Verdana" w:hAnsi="Verdana"/>
          <w:lang w:val="en-GB"/>
        </w:rPr>
        <w:t>age of</w:t>
      </w:r>
      <w:r w:rsidRPr="005172F9">
        <w:rPr>
          <w:rFonts w:ascii="Verdana" w:hAnsi="Verdana"/>
          <w:lang w:val="en-GB"/>
        </w:rPr>
        <w:t xml:space="preserve"> environmental information to development policy through several mechanisms: multilateral environmental agreements and conventions; reporting processes at national and global levels; </w:t>
      </w:r>
      <w:r w:rsidR="006E60D6">
        <w:rPr>
          <w:rFonts w:ascii="Verdana" w:hAnsi="Verdana"/>
          <w:lang w:val="en-GB"/>
        </w:rPr>
        <w:t>donor funding</w:t>
      </w:r>
      <w:r w:rsidRPr="005172F9">
        <w:rPr>
          <w:rFonts w:ascii="Verdana" w:hAnsi="Verdana"/>
          <w:lang w:val="en-GB"/>
        </w:rPr>
        <w:t xml:space="preserve"> (</w:t>
      </w:r>
      <w:r w:rsidR="00653384" w:rsidRPr="005172F9">
        <w:rPr>
          <w:rFonts w:ascii="Verdana" w:hAnsi="Verdana"/>
          <w:lang w:val="en-GB"/>
        </w:rPr>
        <w:t>e.g.</w:t>
      </w:r>
      <w:r w:rsidRPr="005172F9">
        <w:rPr>
          <w:rFonts w:ascii="Verdana" w:hAnsi="Verdana"/>
          <w:lang w:val="en-GB"/>
        </w:rPr>
        <w:t xml:space="preserve"> </w:t>
      </w:r>
      <w:r w:rsidR="00A168E9">
        <w:rPr>
          <w:rFonts w:ascii="Verdana" w:hAnsi="Verdana"/>
          <w:lang w:val="en-GB"/>
        </w:rPr>
        <w:t>GEF</w:t>
      </w:r>
      <w:r w:rsidRPr="005172F9">
        <w:rPr>
          <w:rFonts w:ascii="Verdana" w:hAnsi="Verdana"/>
          <w:lang w:val="en-GB"/>
        </w:rPr>
        <w:t>) and operational plans of various ministries</w:t>
      </w:r>
      <w:r w:rsidR="00C264A2">
        <w:rPr>
          <w:rFonts w:ascii="Verdana" w:hAnsi="Verdana"/>
          <w:lang w:val="en-GB"/>
        </w:rPr>
        <w:t>.</w:t>
      </w:r>
      <w:r w:rsidRPr="005172F9">
        <w:rPr>
          <w:rFonts w:ascii="Verdana" w:hAnsi="Verdana"/>
          <w:lang w:val="en-GB"/>
        </w:rPr>
        <w:t xml:space="preserve"> </w:t>
      </w:r>
      <w:r w:rsidR="00C264A2">
        <w:rPr>
          <w:rFonts w:ascii="Verdana" w:hAnsi="Verdana"/>
          <w:lang w:val="en-GB"/>
        </w:rPr>
        <w:t>For example, the lack of information on topics like the ecological footprint can present possible trade limitations</w:t>
      </w:r>
      <w:r w:rsidR="00561417">
        <w:rPr>
          <w:rFonts w:ascii="Verdana" w:hAnsi="Verdana"/>
          <w:lang w:val="en-GB"/>
        </w:rPr>
        <w:t xml:space="preserve"> in the future for</w:t>
      </w:r>
      <w:r w:rsidR="00C264A2">
        <w:rPr>
          <w:rFonts w:ascii="Verdana" w:hAnsi="Verdana"/>
          <w:lang w:val="en-GB"/>
        </w:rPr>
        <w:t xml:space="preserve"> countries that rely heavily on exports.</w:t>
      </w:r>
    </w:p>
    <w:p w:rsidR="00812A88" w:rsidRPr="005172F9" w:rsidRDefault="00A83BD4" w:rsidP="00812A88">
      <w:pPr>
        <w:pStyle w:val="Prrafodelista"/>
        <w:numPr>
          <w:ilvl w:val="0"/>
          <w:numId w:val="5"/>
        </w:numPr>
        <w:spacing w:before="120" w:after="0" w:line="240" w:lineRule="auto"/>
        <w:ind w:left="6" w:hanging="6"/>
        <w:contextualSpacing w:val="0"/>
        <w:jc w:val="both"/>
        <w:rPr>
          <w:rFonts w:ascii="Verdana" w:hAnsi="Verdana"/>
          <w:lang w:val="en-GB"/>
        </w:rPr>
      </w:pPr>
      <w:r w:rsidRPr="005172F9">
        <w:rPr>
          <w:rFonts w:ascii="Verdana" w:hAnsi="Verdana"/>
          <w:lang w:val="en-GB"/>
        </w:rPr>
        <w:t>Reference is made to the preparatory process for the 2014 UN Conference on Small Island Developing States (SIDS), in particular to paragraphs 143-149 of the Interregional Preparatory Meeting held in Barbados in August 2013. Paragraph 144 states:</w:t>
      </w:r>
    </w:p>
    <w:p w:rsidR="002255B6" w:rsidRDefault="00812A88">
      <w:pPr>
        <w:pStyle w:val="Prrafodelista"/>
        <w:spacing w:before="120" w:after="0" w:line="240" w:lineRule="auto"/>
        <w:ind w:left="567" w:right="429"/>
        <w:contextualSpacing w:val="0"/>
        <w:jc w:val="both"/>
        <w:rPr>
          <w:rFonts w:ascii="Verdana" w:hAnsi="Verdana"/>
          <w:lang w:val="en-GB"/>
        </w:rPr>
      </w:pPr>
      <w:r w:rsidRPr="005172F9">
        <w:rPr>
          <w:rFonts w:ascii="Verdana" w:hAnsi="Verdana"/>
          <w:lang w:val="en-GB"/>
        </w:rPr>
        <w:t xml:space="preserve">'We call for the strengthening of data systems and partnership initiatives where they exist and for the establishment of linkages and partnership </w:t>
      </w:r>
      <w:r w:rsidR="006E60D6">
        <w:rPr>
          <w:rFonts w:ascii="Verdana" w:hAnsi="Verdana"/>
          <w:lang w:val="en-GB"/>
        </w:rPr>
        <w:t>with</w:t>
      </w:r>
      <w:r w:rsidR="006E60D6" w:rsidRPr="005172F9">
        <w:rPr>
          <w:rFonts w:ascii="Verdana" w:hAnsi="Verdana"/>
          <w:lang w:val="en-GB"/>
        </w:rPr>
        <w:t xml:space="preserve"> </w:t>
      </w:r>
      <w:r w:rsidRPr="005172F9">
        <w:rPr>
          <w:rFonts w:ascii="Verdana" w:hAnsi="Verdana"/>
          <w:lang w:val="en-GB"/>
        </w:rPr>
        <w:t>existing initiatives. Ownership of data and information collected and deposited will remain the property of SIDS governments within those regions.'</w:t>
      </w:r>
    </w:p>
    <w:p w:rsidR="00884AE8" w:rsidRPr="005172F9" w:rsidRDefault="00884AE8" w:rsidP="00884AE8">
      <w:pPr>
        <w:numPr>
          <w:ilvl w:val="0"/>
          <w:numId w:val="5"/>
        </w:numPr>
        <w:ind w:left="6" w:hanging="6"/>
        <w:rPr>
          <w:sz w:val="22"/>
          <w:szCs w:val="22"/>
          <w:lang w:val="en-GB"/>
        </w:rPr>
      </w:pPr>
      <w:r w:rsidRPr="005172F9">
        <w:rPr>
          <w:rFonts w:eastAsia="Calibri"/>
          <w:sz w:val="22"/>
          <w:szCs w:val="22"/>
          <w:lang w:val="en-GB" w:eastAsia="en-US"/>
        </w:rPr>
        <w:t>In this context, it is necessary to develop and strengthen National Environmental Information Systems (</w:t>
      </w:r>
      <w:r w:rsidR="006865CC">
        <w:rPr>
          <w:rFonts w:eastAsia="Calibri"/>
          <w:sz w:val="22"/>
          <w:szCs w:val="22"/>
          <w:lang w:val="en-GB" w:eastAsia="en-US"/>
        </w:rPr>
        <w:t>NEIS</w:t>
      </w:r>
      <w:r w:rsidRPr="005172F9">
        <w:rPr>
          <w:rFonts w:eastAsia="Calibri"/>
          <w:sz w:val="22"/>
          <w:szCs w:val="22"/>
          <w:lang w:val="en-GB" w:eastAsia="en-US"/>
        </w:rPr>
        <w:t>) and identify areas that require technical</w:t>
      </w:r>
      <w:r w:rsidR="00E34200">
        <w:rPr>
          <w:rFonts w:eastAsia="Calibri"/>
          <w:sz w:val="22"/>
          <w:szCs w:val="22"/>
          <w:lang w:val="en-GB" w:eastAsia="en-US"/>
        </w:rPr>
        <w:t>, institutional</w:t>
      </w:r>
      <w:r w:rsidRPr="005172F9">
        <w:rPr>
          <w:rFonts w:eastAsia="Calibri"/>
          <w:sz w:val="22"/>
          <w:szCs w:val="22"/>
          <w:lang w:val="en-GB" w:eastAsia="en-US"/>
        </w:rPr>
        <w:t xml:space="preserve"> and financial support, as well as to promote the upgrading of national reports. </w:t>
      </w:r>
      <w:r w:rsidR="002B6442" w:rsidRPr="005172F9">
        <w:rPr>
          <w:rFonts w:eastAsia="Calibri"/>
          <w:sz w:val="22"/>
          <w:szCs w:val="22"/>
          <w:lang w:val="en-GB" w:eastAsia="en-US"/>
        </w:rPr>
        <w:t xml:space="preserve">Beyond the </w:t>
      </w:r>
      <w:r w:rsidR="002B6442">
        <w:rPr>
          <w:rFonts w:eastAsia="Calibri"/>
          <w:sz w:val="22"/>
          <w:szCs w:val="22"/>
          <w:lang w:val="en-GB" w:eastAsia="en-US"/>
        </w:rPr>
        <w:t>NEIS</w:t>
      </w:r>
      <w:r w:rsidR="002B6442" w:rsidRPr="005172F9">
        <w:rPr>
          <w:rFonts w:eastAsia="Calibri"/>
          <w:sz w:val="22"/>
          <w:szCs w:val="22"/>
          <w:lang w:val="en-GB" w:eastAsia="en-US"/>
        </w:rPr>
        <w:t xml:space="preserve"> legal framework, </w:t>
      </w:r>
      <w:r w:rsidR="002B6442">
        <w:rPr>
          <w:rFonts w:eastAsia="Calibri"/>
          <w:sz w:val="22"/>
          <w:szCs w:val="22"/>
          <w:lang w:val="en-GB" w:eastAsia="en-US"/>
        </w:rPr>
        <w:t xml:space="preserve">it is important to disseminate </w:t>
      </w:r>
      <w:r w:rsidR="002B6442" w:rsidRPr="005172F9">
        <w:rPr>
          <w:rFonts w:eastAsia="Calibri"/>
          <w:sz w:val="22"/>
          <w:szCs w:val="22"/>
          <w:lang w:val="en-GB" w:eastAsia="en-US"/>
        </w:rPr>
        <w:t>the usefulness of the system</w:t>
      </w:r>
      <w:r w:rsidR="002B6442">
        <w:rPr>
          <w:rFonts w:eastAsia="Calibri"/>
          <w:sz w:val="22"/>
          <w:szCs w:val="22"/>
          <w:lang w:val="en-GB" w:eastAsia="en-US"/>
        </w:rPr>
        <w:t>s</w:t>
      </w:r>
      <w:r w:rsidR="002B6442" w:rsidRPr="005172F9">
        <w:rPr>
          <w:rFonts w:eastAsia="Calibri"/>
          <w:sz w:val="22"/>
          <w:szCs w:val="22"/>
          <w:lang w:val="en-GB" w:eastAsia="en-US"/>
        </w:rPr>
        <w:t xml:space="preserve"> for decision-making and involve partners outside </w:t>
      </w:r>
      <w:r w:rsidR="002B6442">
        <w:rPr>
          <w:rFonts w:eastAsia="Calibri"/>
          <w:sz w:val="22"/>
          <w:szCs w:val="22"/>
          <w:lang w:val="en-GB" w:eastAsia="en-US"/>
        </w:rPr>
        <w:t xml:space="preserve">of </w:t>
      </w:r>
      <w:r w:rsidR="002B6442" w:rsidRPr="005172F9">
        <w:rPr>
          <w:rFonts w:eastAsia="Calibri"/>
          <w:sz w:val="22"/>
          <w:szCs w:val="22"/>
          <w:lang w:val="en-GB" w:eastAsia="en-US"/>
        </w:rPr>
        <w:t>the environmental sector.</w:t>
      </w:r>
      <w:r w:rsidR="002B6442">
        <w:rPr>
          <w:rFonts w:eastAsia="Calibri"/>
          <w:sz w:val="22"/>
          <w:szCs w:val="22"/>
          <w:lang w:val="en-GB" w:eastAsia="en-US"/>
        </w:rPr>
        <w:t xml:space="preserve"> </w:t>
      </w:r>
      <w:r w:rsidRPr="005172F9">
        <w:rPr>
          <w:rFonts w:eastAsia="Calibri"/>
          <w:sz w:val="22"/>
          <w:szCs w:val="22"/>
          <w:lang w:val="en-GB" w:eastAsia="en-US"/>
        </w:rPr>
        <w:t xml:space="preserve">Inter-agency cooperation is </w:t>
      </w:r>
      <w:proofErr w:type="gramStart"/>
      <w:r w:rsidRPr="005172F9">
        <w:rPr>
          <w:rFonts w:eastAsia="Calibri"/>
          <w:sz w:val="22"/>
          <w:szCs w:val="22"/>
          <w:lang w:val="en-GB" w:eastAsia="en-US"/>
        </w:rPr>
        <w:t>key</w:t>
      </w:r>
      <w:proofErr w:type="gramEnd"/>
      <w:r w:rsidRPr="005172F9">
        <w:rPr>
          <w:rFonts w:eastAsia="Calibri"/>
          <w:sz w:val="22"/>
          <w:szCs w:val="22"/>
          <w:lang w:val="en-GB" w:eastAsia="en-US"/>
        </w:rPr>
        <w:t xml:space="preserve"> to the operation</w:t>
      </w:r>
      <w:r w:rsidR="00561417">
        <w:rPr>
          <w:rFonts w:eastAsia="Calibri"/>
          <w:sz w:val="22"/>
          <w:szCs w:val="22"/>
          <w:lang w:val="en-GB" w:eastAsia="en-US"/>
        </w:rPr>
        <w:t xml:space="preserve"> and sustainability</w:t>
      </w:r>
      <w:r w:rsidRPr="005172F9">
        <w:rPr>
          <w:rFonts w:eastAsia="Calibri"/>
          <w:sz w:val="22"/>
          <w:szCs w:val="22"/>
          <w:lang w:val="en-GB" w:eastAsia="en-US"/>
        </w:rPr>
        <w:t xml:space="preserve"> of information systems, both </w:t>
      </w:r>
      <w:r w:rsidR="00561417">
        <w:rPr>
          <w:rFonts w:eastAsia="Calibri"/>
          <w:sz w:val="22"/>
          <w:szCs w:val="22"/>
          <w:lang w:val="en-GB" w:eastAsia="en-US"/>
        </w:rPr>
        <w:t>at the national</w:t>
      </w:r>
      <w:r w:rsidRPr="005172F9">
        <w:rPr>
          <w:rFonts w:eastAsia="Calibri"/>
          <w:sz w:val="22"/>
          <w:szCs w:val="22"/>
          <w:lang w:val="en-GB" w:eastAsia="en-US"/>
        </w:rPr>
        <w:t xml:space="preserve"> and international</w:t>
      </w:r>
      <w:r w:rsidR="00561417">
        <w:rPr>
          <w:rFonts w:eastAsia="Calibri"/>
          <w:sz w:val="22"/>
          <w:szCs w:val="22"/>
          <w:lang w:val="en-GB" w:eastAsia="en-US"/>
        </w:rPr>
        <w:t xml:space="preserve"> levels</w:t>
      </w:r>
      <w:r w:rsidRPr="005172F9">
        <w:rPr>
          <w:rFonts w:eastAsia="Calibri"/>
          <w:sz w:val="22"/>
          <w:szCs w:val="22"/>
          <w:lang w:val="en-GB" w:eastAsia="en-US"/>
        </w:rPr>
        <w:t xml:space="preserve">. </w:t>
      </w:r>
      <w:r w:rsidR="00B45538">
        <w:rPr>
          <w:rFonts w:eastAsia="Calibri"/>
          <w:sz w:val="22"/>
          <w:szCs w:val="22"/>
          <w:lang w:val="en-GB" w:eastAsia="en-US"/>
        </w:rPr>
        <w:t>Cooperation is also</w:t>
      </w:r>
      <w:r w:rsidRPr="005172F9">
        <w:rPr>
          <w:rFonts w:eastAsia="Calibri"/>
          <w:sz w:val="22"/>
          <w:szCs w:val="22"/>
          <w:lang w:val="en-GB" w:eastAsia="en-US"/>
        </w:rPr>
        <w:t xml:space="preserve"> </w:t>
      </w:r>
      <w:proofErr w:type="gramStart"/>
      <w:r w:rsidRPr="005172F9">
        <w:rPr>
          <w:rFonts w:eastAsia="Calibri"/>
          <w:sz w:val="22"/>
          <w:szCs w:val="22"/>
          <w:lang w:val="en-GB" w:eastAsia="en-US"/>
        </w:rPr>
        <w:t>key</w:t>
      </w:r>
      <w:proofErr w:type="gramEnd"/>
      <w:r w:rsidRPr="005172F9">
        <w:rPr>
          <w:rFonts w:eastAsia="Calibri"/>
          <w:sz w:val="22"/>
          <w:szCs w:val="22"/>
          <w:lang w:val="en-GB" w:eastAsia="en-US"/>
        </w:rPr>
        <w:t xml:space="preserve"> </w:t>
      </w:r>
      <w:r w:rsidR="00B45538">
        <w:rPr>
          <w:rFonts w:eastAsia="Calibri"/>
          <w:sz w:val="22"/>
          <w:szCs w:val="22"/>
          <w:lang w:val="en-GB" w:eastAsia="en-US"/>
        </w:rPr>
        <w:t>at the technical level</w:t>
      </w:r>
      <w:r w:rsidR="00B45538" w:rsidRPr="005172F9" w:rsidDel="00B45538">
        <w:rPr>
          <w:rFonts w:eastAsia="Calibri"/>
          <w:sz w:val="22"/>
          <w:szCs w:val="22"/>
          <w:lang w:val="en-GB" w:eastAsia="en-US"/>
        </w:rPr>
        <w:t xml:space="preserve"> </w:t>
      </w:r>
      <w:r w:rsidRPr="005172F9">
        <w:rPr>
          <w:rFonts w:eastAsia="Calibri"/>
          <w:sz w:val="22"/>
          <w:szCs w:val="22"/>
          <w:lang w:val="en-GB" w:eastAsia="en-US"/>
        </w:rPr>
        <w:t>and</w:t>
      </w:r>
      <w:r w:rsidR="006E60D6">
        <w:rPr>
          <w:rFonts w:eastAsia="Calibri"/>
          <w:sz w:val="22"/>
          <w:szCs w:val="22"/>
          <w:lang w:val="en-GB" w:eastAsia="en-US"/>
        </w:rPr>
        <w:t xml:space="preserve"> </w:t>
      </w:r>
      <w:r w:rsidR="00B45538">
        <w:rPr>
          <w:rFonts w:eastAsia="Calibri"/>
          <w:sz w:val="22"/>
          <w:szCs w:val="22"/>
          <w:lang w:val="en-GB" w:eastAsia="en-US"/>
        </w:rPr>
        <w:t xml:space="preserve">for </w:t>
      </w:r>
      <w:r w:rsidR="006E60D6">
        <w:rPr>
          <w:rFonts w:eastAsia="Calibri"/>
          <w:sz w:val="22"/>
          <w:szCs w:val="22"/>
          <w:lang w:val="en-GB" w:eastAsia="en-US"/>
        </w:rPr>
        <w:t>the</w:t>
      </w:r>
      <w:r w:rsidRPr="005172F9">
        <w:rPr>
          <w:rFonts w:eastAsia="Calibri"/>
          <w:sz w:val="22"/>
          <w:szCs w:val="22"/>
          <w:lang w:val="en-GB" w:eastAsia="en-US"/>
        </w:rPr>
        <w:t xml:space="preserve"> harmonization of methodologies, standards, definitions and data exchange protocols</w:t>
      </w:r>
      <w:r w:rsidR="00B45538">
        <w:rPr>
          <w:rFonts w:eastAsia="Calibri"/>
          <w:sz w:val="22"/>
          <w:szCs w:val="22"/>
          <w:lang w:val="en-GB" w:eastAsia="en-US"/>
        </w:rPr>
        <w:t>.</w:t>
      </w:r>
      <w:r w:rsidR="007E02B3">
        <w:rPr>
          <w:rFonts w:eastAsia="Calibri"/>
          <w:sz w:val="22"/>
          <w:szCs w:val="22"/>
          <w:lang w:val="en-GB" w:eastAsia="en-US"/>
        </w:rPr>
        <w:t xml:space="preserve"> </w:t>
      </w:r>
      <w:r w:rsidRPr="005172F9">
        <w:rPr>
          <w:rFonts w:eastAsia="Calibri"/>
          <w:sz w:val="22"/>
          <w:szCs w:val="22"/>
          <w:lang w:val="en-GB" w:eastAsia="en-US"/>
        </w:rPr>
        <w:t xml:space="preserve">. </w:t>
      </w:r>
      <w:r w:rsidR="002B6442">
        <w:rPr>
          <w:rFonts w:eastAsia="Calibri"/>
          <w:sz w:val="22"/>
          <w:szCs w:val="22"/>
          <w:lang w:val="en-GB" w:eastAsia="en-US"/>
        </w:rPr>
        <w:t>It is also important to highlight the approval of the new Framework for the Development of Environment Statistics (FDES), designed to support countries in the organization and development of their environmental statistics, which are still the weakest pillar of sustainable development in terms of information availability.</w:t>
      </w:r>
    </w:p>
    <w:p w:rsidR="00884AE8" w:rsidRPr="005172F9" w:rsidRDefault="00884AE8" w:rsidP="00884AE8">
      <w:pPr>
        <w:numPr>
          <w:ilvl w:val="0"/>
          <w:numId w:val="5"/>
        </w:numPr>
        <w:ind w:left="6" w:hanging="6"/>
        <w:rPr>
          <w:sz w:val="22"/>
          <w:szCs w:val="22"/>
          <w:lang w:val="en-GB"/>
        </w:rPr>
      </w:pPr>
      <w:r w:rsidRPr="005172F9">
        <w:rPr>
          <w:sz w:val="22"/>
          <w:szCs w:val="22"/>
          <w:lang w:val="en-GB"/>
        </w:rPr>
        <w:t>The sustainability of information systems (including databases, human resources and other</w:t>
      </w:r>
      <w:r w:rsidR="007E02B3">
        <w:rPr>
          <w:sz w:val="22"/>
          <w:szCs w:val="22"/>
          <w:lang w:val="en-GB"/>
        </w:rPr>
        <w:t xml:space="preserve"> aspects</w:t>
      </w:r>
      <w:r w:rsidR="005C71FB">
        <w:rPr>
          <w:sz w:val="22"/>
          <w:szCs w:val="22"/>
          <w:lang w:val="en-GB"/>
        </w:rPr>
        <w:t>-</w:t>
      </w:r>
      <w:r w:rsidRPr="005172F9">
        <w:rPr>
          <w:sz w:val="22"/>
          <w:szCs w:val="22"/>
          <w:lang w:val="en-GB"/>
        </w:rPr>
        <w:t xml:space="preserve">) is a very important consideration, especially where platforms are developed with external funding or from specific projects. </w:t>
      </w:r>
      <w:r w:rsidR="00E34200">
        <w:rPr>
          <w:sz w:val="22"/>
          <w:szCs w:val="22"/>
          <w:lang w:val="en-GB"/>
        </w:rPr>
        <w:t>The Group recommends</w:t>
      </w:r>
      <w:r w:rsidRPr="005172F9">
        <w:rPr>
          <w:sz w:val="22"/>
          <w:szCs w:val="22"/>
          <w:lang w:val="en-GB"/>
        </w:rPr>
        <w:t xml:space="preserve"> </w:t>
      </w:r>
      <w:r w:rsidR="00E34200">
        <w:rPr>
          <w:sz w:val="22"/>
          <w:szCs w:val="22"/>
          <w:lang w:val="en-GB"/>
        </w:rPr>
        <w:t xml:space="preserve">Governments </w:t>
      </w:r>
      <w:r w:rsidRPr="005172F9">
        <w:rPr>
          <w:sz w:val="22"/>
          <w:szCs w:val="22"/>
          <w:lang w:val="en-GB"/>
        </w:rPr>
        <w:t xml:space="preserve">to </w:t>
      </w:r>
      <w:r w:rsidR="00E34200">
        <w:rPr>
          <w:sz w:val="22"/>
          <w:szCs w:val="22"/>
          <w:lang w:val="en-GB"/>
        </w:rPr>
        <w:t>further institutionalize their NEIS, assigning</w:t>
      </w:r>
      <w:r w:rsidRPr="005172F9">
        <w:rPr>
          <w:sz w:val="22"/>
          <w:szCs w:val="22"/>
          <w:lang w:val="en-GB"/>
        </w:rPr>
        <w:t xml:space="preserve"> a</w:t>
      </w:r>
      <w:r w:rsidR="00E34200">
        <w:rPr>
          <w:sz w:val="22"/>
          <w:szCs w:val="22"/>
          <w:lang w:val="en-GB"/>
        </w:rPr>
        <w:t xml:space="preserve"> specific</w:t>
      </w:r>
      <w:r w:rsidRPr="005172F9">
        <w:rPr>
          <w:sz w:val="22"/>
          <w:szCs w:val="22"/>
          <w:lang w:val="en-GB"/>
        </w:rPr>
        <w:t xml:space="preserve"> budget and </w:t>
      </w:r>
      <w:r w:rsidR="00E34200">
        <w:rPr>
          <w:sz w:val="22"/>
          <w:szCs w:val="22"/>
          <w:lang w:val="en-GB"/>
        </w:rPr>
        <w:t xml:space="preserve">developing </w:t>
      </w:r>
      <w:r w:rsidRPr="005172F9">
        <w:rPr>
          <w:sz w:val="22"/>
          <w:szCs w:val="22"/>
          <w:lang w:val="en-GB"/>
        </w:rPr>
        <w:t>legal framework</w:t>
      </w:r>
      <w:r w:rsidR="00E34200">
        <w:rPr>
          <w:sz w:val="22"/>
          <w:szCs w:val="22"/>
          <w:lang w:val="en-GB"/>
        </w:rPr>
        <w:t>s</w:t>
      </w:r>
      <w:r w:rsidRPr="005172F9">
        <w:rPr>
          <w:sz w:val="22"/>
          <w:szCs w:val="22"/>
          <w:lang w:val="en-GB"/>
        </w:rPr>
        <w:t xml:space="preserve"> that </w:t>
      </w:r>
      <w:r w:rsidR="00E34200">
        <w:rPr>
          <w:sz w:val="22"/>
          <w:szCs w:val="22"/>
          <w:lang w:val="en-GB"/>
        </w:rPr>
        <w:t>support them</w:t>
      </w:r>
      <w:r w:rsidRPr="005172F9">
        <w:rPr>
          <w:sz w:val="22"/>
          <w:szCs w:val="22"/>
          <w:lang w:val="en-GB"/>
        </w:rPr>
        <w:t xml:space="preserve">. Where possible, it is advisable to have permanent staff for the development </w:t>
      </w:r>
      <w:r w:rsidR="00E34200">
        <w:rPr>
          <w:sz w:val="22"/>
          <w:szCs w:val="22"/>
          <w:lang w:val="en-GB"/>
        </w:rPr>
        <w:t xml:space="preserve">and maintenance </w:t>
      </w:r>
      <w:r w:rsidRPr="005172F9">
        <w:rPr>
          <w:sz w:val="22"/>
          <w:szCs w:val="22"/>
          <w:lang w:val="en-GB"/>
        </w:rPr>
        <w:t xml:space="preserve">of </w:t>
      </w:r>
      <w:r w:rsidR="00E34200">
        <w:rPr>
          <w:sz w:val="22"/>
          <w:szCs w:val="22"/>
          <w:lang w:val="en-GB"/>
        </w:rPr>
        <w:t xml:space="preserve">the </w:t>
      </w:r>
      <w:r w:rsidR="00E34200">
        <w:rPr>
          <w:sz w:val="22"/>
          <w:szCs w:val="22"/>
          <w:lang w:val="en-GB"/>
        </w:rPr>
        <w:lastRenderedPageBreak/>
        <w:t>NEIS, so that the generation of information is based on robust</w:t>
      </w:r>
      <w:r w:rsidRPr="005172F9">
        <w:rPr>
          <w:sz w:val="22"/>
          <w:szCs w:val="22"/>
          <w:lang w:val="en-GB"/>
        </w:rPr>
        <w:t xml:space="preserve"> </w:t>
      </w:r>
      <w:r w:rsidR="00E34200">
        <w:rPr>
          <w:sz w:val="22"/>
          <w:szCs w:val="22"/>
          <w:lang w:val="en-GB"/>
        </w:rPr>
        <w:t xml:space="preserve">and well documented </w:t>
      </w:r>
      <w:r w:rsidRPr="005172F9">
        <w:rPr>
          <w:sz w:val="22"/>
          <w:szCs w:val="22"/>
          <w:lang w:val="en-GB"/>
        </w:rPr>
        <w:t>methodolog</w:t>
      </w:r>
      <w:r w:rsidR="00E34200">
        <w:rPr>
          <w:sz w:val="22"/>
          <w:szCs w:val="22"/>
          <w:lang w:val="en-GB"/>
        </w:rPr>
        <w:t>ies, and the products are reliable</w:t>
      </w:r>
      <w:r w:rsidRPr="005172F9">
        <w:rPr>
          <w:sz w:val="22"/>
          <w:szCs w:val="22"/>
          <w:lang w:val="en-GB"/>
        </w:rPr>
        <w:t xml:space="preserve">. </w:t>
      </w:r>
    </w:p>
    <w:p w:rsidR="00937300" w:rsidRPr="005172F9" w:rsidRDefault="003A4272" w:rsidP="00937300">
      <w:pPr>
        <w:numPr>
          <w:ilvl w:val="0"/>
          <w:numId w:val="5"/>
        </w:numPr>
        <w:ind w:left="6" w:hanging="6"/>
        <w:rPr>
          <w:sz w:val="22"/>
          <w:szCs w:val="22"/>
          <w:lang w:val="en-GB"/>
        </w:rPr>
      </w:pPr>
      <w:r w:rsidRPr="005172F9">
        <w:rPr>
          <w:sz w:val="22"/>
          <w:szCs w:val="22"/>
          <w:lang w:val="en-GB"/>
        </w:rPr>
        <w:t xml:space="preserve">The Caribbean island countries recognize the importance of a strong </w:t>
      </w:r>
      <w:r w:rsidR="00CF3A8B">
        <w:rPr>
          <w:sz w:val="22"/>
          <w:szCs w:val="22"/>
          <w:lang w:val="en-GB"/>
        </w:rPr>
        <w:t>stimulus</w:t>
      </w:r>
      <w:r w:rsidRPr="005172F9">
        <w:rPr>
          <w:sz w:val="22"/>
          <w:szCs w:val="22"/>
          <w:lang w:val="en-GB"/>
        </w:rPr>
        <w:t xml:space="preserve"> </w:t>
      </w:r>
      <w:r w:rsidR="00CF3A8B">
        <w:rPr>
          <w:sz w:val="22"/>
          <w:szCs w:val="22"/>
          <w:lang w:val="en-GB"/>
        </w:rPr>
        <w:t>for</w:t>
      </w:r>
      <w:r w:rsidRPr="005172F9">
        <w:rPr>
          <w:sz w:val="22"/>
          <w:szCs w:val="22"/>
          <w:lang w:val="en-GB"/>
        </w:rPr>
        <w:t xml:space="preserve"> the development of institutional capacities for environmental monitoring. Inter-agency coordination and cooperation networking can help </w:t>
      </w:r>
      <w:r w:rsidR="006E60D6">
        <w:rPr>
          <w:sz w:val="22"/>
          <w:szCs w:val="22"/>
          <w:lang w:val="en-GB"/>
        </w:rPr>
        <w:t xml:space="preserve">to </w:t>
      </w:r>
      <w:r w:rsidRPr="005172F9">
        <w:rPr>
          <w:sz w:val="22"/>
          <w:szCs w:val="22"/>
          <w:lang w:val="en-GB"/>
        </w:rPr>
        <w:t xml:space="preserve">distribute and/or reduce costs and optimize technological resources. It is important to consider partnerships with universities </w:t>
      </w:r>
      <w:r w:rsidR="00CF3A8B">
        <w:rPr>
          <w:sz w:val="22"/>
          <w:szCs w:val="22"/>
          <w:lang w:val="en-GB"/>
        </w:rPr>
        <w:t xml:space="preserve">and other research centres </w:t>
      </w:r>
      <w:r w:rsidRPr="005172F9">
        <w:rPr>
          <w:sz w:val="22"/>
          <w:szCs w:val="22"/>
          <w:lang w:val="en-GB"/>
        </w:rPr>
        <w:t xml:space="preserve">to develop training systems, beyond the </w:t>
      </w:r>
      <w:r w:rsidR="00C531C2" w:rsidRPr="00C531C2">
        <w:rPr>
          <w:i/>
          <w:sz w:val="22"/>
          <w:szCs w:val="22"/>
          <w:lang w:val="en-GB"/>
        </w:rPr>
        <w:t>ad hoc</w:t>
      </w:r>
      <w:r w:rsidRPr="005172F9">
        <w:rPr>
          <w:sz w:val="22"/>
          <w:szCs w:val="22"/>
          <w:lang w:val="en-GB"/>
        </w:rPr>
        <w:t xml:space="preserve"> technical training. A joint sub</w:t>
      </w:r>
      <w:r w:rsidR="00A168E9">
        <w:rPr>
          <w:sz w:val="22"/>
          <w:szCs w:val="22"/>
          <w:lang w:val="en-GB"/>
        </w:rPr>
        <w:t>-</w:t>
      </w:r>
      <w:r w:rsidRPr="005172F9">
        <w:rPr>
          <w:sz w:val="22"/>
          <w:szCs w:val="22"/>
          <w:lang w:val="en-GB"/>
        </w:rPr>
        <w:t xml:space="preserve">regional level </w:t>
      </w:r>
      <w:r w:rsidR="006E60D6">
        <w:rPr>
          <w:sz w:val="22"/>
          <w:szCs w:val="22"/>
          <w:lang w:val="en-GB"/>
        </w:rPr>
        <w:t xml:space="preserve">initiative </w:t>
      </w:r>
      <w:r w:rsidRPr="005172F9">
        <w:rPr>
          <w:sz w:val="22"/>
          <w:szCs w:val="22"/>
          <w:lang w:val="en-GB"/>
        </w:rPr>
        <w:t>should be considered.</w:t>
      </w:r>
    </w:p>
    <w:p w:rsidR="00E92ED7" w:rsidRPr="005172F9" w:rsidRDefault="006E60D6" w:rsidP="00937300">
      <w:pPr>
        <w:pStyle w:val="Prrafodelista"/>
        <w:numPr>
          <w:ilvl w:val="0"/>
          <w:numId w:val="5"/>
        </w:numPr>
        <w:spacing w:before="120" w:after="0" w:line="240" w:lineRule="auto"/>
        <w:ind w:left="6" w:hanging="6"/>
        <w:contextualSpacing w:val="0"/>
        <w:jc w:val="both"/>
        <w:rPr>
          <w:rFonts w:ascii="Verdana" w:hAnsi="Verdana"/>
          <w:lang w:val="en-GB"/>
        </w:rPr>
      </w:pPr>
      <w:r>
        <w:rPr>
          <w:rFonts w:ascii="Verdana" w:hAnsi="Verdana"/>
          <w:lang w:val="en-GB"/>
        </w:rPr>
        <w:t>Having</w:t>
      </w:r>
      <w:r w:rsidR="001C19CD" w:rsidRPr="005172F9">
        <w:rPr>
          <w:rFonts w:ascii="Verdana" w:hAnsi="Verdana"/>
          <w:lang w:val="en-GB"/>
        </w:rPr>
        <w:t xml:space="preserve"> dynamic and online access to information and environmental assessments from different countries, as well as access to </w:t>
      </w:r>
      <w:r w:rsidR="00EF3723">
        <w:rPr>
          <w:rFonts w:ascii="Verdana" w:hAnsi="Verdana"/>
          <w:lang w:val="en-GB"/>
        </w:rPr>
        <w:t xml:space="preserve">previously available </w:t>
      </w:r>
      <w:r w:rsidR="001C19CD" w:rsidRPr="005172F9">
        <w:rPr>
          <w:rFonts w:ascii="Verdana" w:hAnsi="Verdana"/>
          <w:lang w:val="en-GB"/>
        </w:rPr>
        <w:t>information from a wide variety of sources and initiatives, is very relevant for decision-making in the context of the Forum of Ministers of the Environment. In this regard, platforms like UNEP Live become more important</w:t>
      </w:r>
      <w:r w:rsidR="00EF3723">
        <w:rPr>
          <w:rFonts w:ascii="Verdana" w:hAnsi="Verdana"/>
          <w:lang w:val="en-GB"/>
        </w:rPr>
        <w:t xml:space="preserve">, as do </w:t>
      </w:r>
      <w:r w:rsidR="001C19CD" w:rsidRPr="005172F9">
        <w:rPr>
          <w:rFonts w:ascii="Verdana" w:hAnsi="Verdana"/>
          <w:lang w:val="en-GB"/>
        </w:rPr>
        <w:t>the training tools currently developed by UNEP to promote access to and use of environmental information at global, regional and national levels to maintain</w:t>
      </w:r>
      <w:r w:rsidR="00EF3723">
        <w:rPr>
          <w:rFonts w:ascii="Verdana" w:hAnsi="Verdana"/>
          <w:lang w:val="en-GB"/>
        </w:rPr>
        <w:t xml:space="preserve"> a continued review of</w:t>
      </w:r>
      <w:r w:rsidR="001C19CD" w:rsidRPr="005172F9">
        <w:rPr>
          <w:rFonts w:ascii="Verdana" w:hAnsi="Verdana"/>
          <w:lang w:val="en-GB"/>
        </w:rPr>
        <w:t xml:space="preserve"> the state </w:t>
      </w:r>
      <w:r w:rsidR="003A3005" w:rsidRPr="005172F9">
        <w:rPr>
          <w:rFonts w:ascii="Verdana" w:hAnsi="Verdana"/>
          <w:lang w:val="en-GB"/>
        </w:rPr>
        <w:t>of the environment</w:t>
      </w:r>
      <w:r w:rsidR="001C19CD" w:rsidRPr="005172F9">
        <w:rPr>
          <w:rFonts w:ascii="Verdana" w:hAnsi="Verdana"/>
          <w:lang w:val="en-GB"/>
        </w:rPr>
        <w:t>.</w:t>
      </w:r>
      <w:r w:rsidR="00A55A09" w:rsidRPr="005172F9">
        <w:rPr>
          <w:rFonts w:ascii="Verdana" w:hAnsi="Verdana"/>
          <w:lang w:val="en-GB"/>
        </w:rPr>
        <w:t xml:space="preserve"> </w:t>
      </w:r>
    </w:p>
    <w:p w:rsidR="001C19CD" w:rsidRPr="005172F9" w:rsidRDefault="00E10B29" w:rsidP="00E10B29">
      <w:pPr>
        <w:pStyle w:val="Prrafodelista"/>
        <w:numPr>
          <w:ilvl w:val="0"/>
          <w:numId w:val="5"/>
        </w:numPr>
        <w:spacing w:before="120" w:after="0" w:line="240" w:lineRule="auto"/>
        <w:ind w:left="6" w:hanging="6"/>
        <w:contextualSpacing w:val="0"/>
        <w:jc w:val="both"/>
        <w:rPr>
          <w:rFonts w:ascii="Verdana" w:hAnsi="Verdana"/>
          <w:lang w:val="en-GB"/>
        </w:rPr>
      </w:pPr>
      <w:r w:rsidRPr="005172F9">
        <w:rPr>
          <w:rFonts w:ascii="Verdana" w:hAnsi="Verdana"/>
          <w:lang w:val="en-GB"/>
        </w:rPr>
        <w:t xml:space="preserve">In addition, training activities related to UNEP </w:t>
      </w:r>
      <w:r w:rsidR="00CF3A8B" w:rsidRPr="005172F9">
        <w:rPr>
          <w:rFonts w:ascii="Verdana" w:hAnsi="Verdana"/>
          <w:lang w:val="en-GB"/>
        </w:rPr>
        <w:t xml:space="preserve">Live </w:t>
      </w:r>
      <w:r w:rsidRPr="005172F9">
        <w:rPr>
          <w:rFonts w:ascii="Verdana" w:hAnsi="Verdana"/>
          <w:lang w:val="en-GB"/>
        </w:rPr>
        <w:t xml:space="preserve">can strengthen the </w:t>
      </w:r>
      <w:r w:rsidR="00CF3A8B">
        <w:rPr>
          <w:rFonts w:ascii="Verdana" w:hAnsi="Verdana"/>
          <w:lang w:val="en-GB"/>
        </w:rPr>
        <w:t>NEIS</w:t>
      </w:r>
      <w:r w:rsidRPr="005172F9">
        <w:rPr>
          <w:rFonts w:ascii="Verdana" w:hAnsi="Verdana"/>
          <w:lang w:val="en-GB"/>
        </w:rPr>
        <w:t xml:space="preserve">, </w:t>
      </w:r>
      <w:r w:rsidR="00CF3A8B">
        <w:rPr>
          <w:rFonts w:ascii="Verdana" w:hAnsi="Verdana"/>
          <w:lang w:val="en-GB"/>
        </w:rPr>
        <w:t>establishing</w:t>
      </w:r>
      <w:r w:rsidRPr="005172F9">
        <w:rPr>
          <w:rFonts w:ascii="Verdana" w:hAnsi="Verdana"/>
          <w:lang w:val="en-GB"/>
        </w:rPr>
        <w:t xml:space="preserve"> baselines for different projects and studies at </w:t>
      </w:r>
      <w:r w:rsidR="00EF3723">
        <w:rPr>
          <w:rFonts w:ascii="Verdana" w:hAnsi="Verdana"/>
          <w:lang w:val="en-GB"/>
        </w:rPr>
        <w:t xml:space="preserve">the </w:t>
      </w:r>
      <w:r w:rsidRPr="005172F9">
        <w:rPr>
          <w:rFonts w:ascii="Verdana" w:hAnsi="Verdana"/>
          <w:lang w:val="en-GB"/>
        </w:rPr>
        <w:t>national level.</w:t>
      </w:r>
    </w:p>
    <w:p w:rsidR="0029268E" w:rsidRPr="005172F9" w:rsidRDefault="00E10B29" w:rsidP="00FD269B">
      <w:pPr>
        <w:pStyle w:val="Prrafodelista"/>
        <w:numPr>
          <w:ilvl w:val="0"/>
          <w:numId w:val="5"/>
        </w:numPr>
        <w:spacing w:before="120" w:after="0" w:line="240" w:lineRule="auto"/>
        <w:ind w:left="6" w:hanging="6"/>
        <w:contextualSpacing w:val="0"/>
        <w:jc w:val="both"/>
        <w:rPr>
          <w:rFonts w:ascii="Verdana" w:hAnsi="Verdana"/>
          <w:lang w:val="en-GB"/>
        </w:rPr>
      </w:pPr>
      <w:r w:rsidRPr="005172F9">
        <w:rPr>
          <w:rFonts w:ascii="Verdana" w:eastAsia="Times New Roman" w:hAnsi="Verdana"/>
          <w:lang w:val="en-GB" w:eastAsia="es-ES"/>
        </w:rPr>
        <w:t xml:space="preserve">There is broad consensus among WGEI members on the need for synergies and networking with partners to work on common issues. An effective strategy is </w:t>
      </w:r>
      <w:r w:rsidR="00EF3723">
        <w:rPr>
          <w:rFonts w:ascii="Verdana" w:eastAsia="Times New Roman" w:hAnsi="Verdana"/>
          <w:lang w:val="en-GB" w:eastAsia="es-ES"/>
        </w:rPr>
        <w:t>to strengthen</w:t>
      </w:r>
      <w:r w:rsidR="00EF3723" w:rsidRPr="005172F9">
        <w:rPr>
          <w:rFonts w:ascii="Verdana" w:eastAsia="Times New Roman" w:hAnsi="Verdana"/>
          <w:lang w:val="en-GB" w:eastAsia="es-ES"/>
        </w:rPr>
        <w:t xml:space="preserve"> </w:t>
      </w:r>
      <w:r w:rsidRPr="005172F9">
        <w:rPr>
          <w:rFonts w:ascii="Verdana" w:eastAsia="Times New Roman" w:hAnsi="Verdana"/>
          <w:lang w:val="en-GB" w:eastAsia="es-ES"/>
        </w:rPr>
        <w:t xml:space="preserve">horizontal cooperation among countries in the region. WGEI experiences </w:t>
      </w:r>
      <w:r w:rsidR="00EF3723">
        <w:rPr>
          <w:rFonts w:ascii="Verdana" w:eastAsia="Times New Roman" w:hAnsi="Verdana"/>
          <w:lang w:val="en-GB" w:eastAsia="es-ES"/>
        </w:rPr>
        <w:t>during</w:t>
      </w:r>
      <w:r w:rsidR="00EF3723" w:rsidRPr="005172F9">
        <w:rPr>
          <w:rFonts w:ascii="Verdana" w:eastAsia="Times New Roman" w:hAnsi="Verdana"/>
          <w:lang w:val="en-GB" w:eastAsia="es-ES"/>
        </w:rPr>
        <w:t xml:space="preserve"> </w:t>
      </w:r>
      <w:r w:rsidRPr="005172F9">
        <w:rPr>
          <w:rFonts w:ascii="Verdana" w:eastAsia="Times New Roman" w:hAnsi="Verdana"/>
          <w:lang w:val="en-GB" w:eastAsia="es-ES"/>
        </w:rPr>
        <w:t xml:space="preserve">this period </w:t>
      </w:r>
      <w:r w:rsidR="00CF3A8B">
        <w:rPr>
          <w:rFonts w:ascii="Verdana" w:eastAsia="Times New Roman" w:hAnsi="Verdana"/>
          <w:lang w:val="en-GB" w:eastAsia="es-ES"/>
        </w:rPr>
        <w:t>have shown that</w:t>
      </w:r>
      <w:r w:rsidRPr="005172F9">
        <w:rPr>
          <w:rFonts w:ascii="Verdana" w:eastAsia="Times New Roman" w:hAnsi="Verdana"/>
          <w:lang w:val="en-GB" w:eastAsia="es-ES"/>
        </w:rPr>
        <w:t xml:space="preserve"> </w:t>
      </w:r>
      <w:r w:rsidR="00EF3723">
        <w:rPr>
          <w:rFonts w:ascii="Verdana" w:eastAsia="Times New Roman" w:hAnsi="Verdana"/>
          <w:lang w:val="en-GB" w:eastAsia="es-ES"/>
        </w:rPr>
        <w:t>there are</w:t>
      </w:r>
      <w:r w:rsidRPr="005172F9">
        <w:rPr>
          <w:rFonts w:ascii="Verdana" w:eastAsia="Times New Roman" w:hAnsi="Verdana"/>
          <w:lang w:val="en-GB" w:eastAsia="es-ES"/>
        </w:rPr>
        <w:t xml:space="preserve"> policies, programmes and </w:t>
      </w:r>
      <w:r w:rsidR="00CF3A8B">
        <w:rPr>
          <w:rFonts w:ascii="Verdana" w:eastAsia="Times New Roman" w:hAnsi="Verdana"/>
          <w:lang w:val="en-GB" w:eastAsia="es-ES"/>
        </w:rPr>
        <w:t>good</w:t>
      </w:r>
      <w:r w:rsidRPr="005172F9">
        <w:rPr>
          <w:rFonts w:ascii="Verdana" w:eastAsia="Times New Roman" w:hAnsi="Verdana"/>
          <w:lang w:val="en-GB" w:eastAsia="es-ES"/>
        </w:rPr>
        <w:t xml:space="preserve"> practices </w:t>
      </w:r>
      <w:r w:rsidR="00EF3723">
        <w:rPr>
          <w:rFonts w:ascii="Verdana" w:eastAsia="Times New Roman" w:hAnsi="Verdana"/>
          <w:lang w:val="en-GB" w:eastAsia="es-ES"/>
        </w:rPr>
        <w:t xml:space="preserve">in the region </w:t>
      </w:r>
      <w:r w:rsidRPr="005172F9">
        <w:rPr>
          <w:rFonts w:ascii="Verdana" w:eastAsia="Times New Roman" w:hAnsi="Verdana"/>
          <w:lang w:val="en-GB" w:eastAsia="es-ES"/>
        </w:rPr>
        <w:t xml:space="preserve">that </w:t>
      </w:r>
      <w:r w:rsidR="00EF3723">
        <w:rPr>
          <w:rFonts w:ascii="Verdana" w:eastAsia="Times New Roman" w:hAnsi="Verdana"/>
          <w:lang w:val="en-GB" w:eastAsia="es-ES"/>
        </w:rPr>
        <w:t>may</w:t>
      </w:r>
      <w:r w:rsidR="00EF3723" w:rsidRPr="005172F9">
        <w:rPr>
          <w:rFonts w:ascii="Verdana" w:eastAsia="Times New Roman" w:hAnsi="Verdana"/>
          <w:lang w:val="en-GB" w:eastAsia="es-ES"/>
        </w:rPr>
        <w:t xml:space="preserve"> </w:t>
      </w:r>
      <w:r w:rsidRPr="005172F9">
        <w:rPr>
          <w:rFonts w:ascii="Verdana" w:eastAsia="Times New Roman" w:hAnsi="Verdana"/>
          <w:lang w:val="en-GB" w:eastAsia="es-ES"/>
        </w:rPr>
        <w:t>be successfully replicated.</w:t>
      </w:r>
      <w:r w:rsidR="00F42241" w:rsidRPr="005172F9">
        <w:rPr>
          <w:rFonts w:ascii="Verdana" w:hAnsi="Verdana"/>
          <w:lang w:val="en-GB"/>
        </w:rPr>
        <w:t xml:space="preserve"> </w:t>
      </w:r>
    </w:p>
    <w:p w:rsidR="00FD269B" w:rsidRPr="005172F9" w:rsidRDefault="00CF3A8B" w:rsidP="00FD269B">
      <w:pPr>
        <w:numPr>
          <w:ilvl w:val="0"/>
          <w:numId w:val="5"/>
        </w:numPr>
        <w:ind w:left="6" w:hanging="6"/>
        <w:rPr>
          <w:rFonts w:cs="Arial"/>
          <w:sz w:val="22"/>
          <w:szCs w:val="22"/>
          <w:lang w:val="en-GB"/>
        </w:rPr>
      </w:pPr>
      <w:r>
        <w:rPr>
          <w:rFonts w:eastAsia="Calibri"/>
          <w:sz w:val="22"/>
          <w:szCs w:val="22"/>
          <w:lang w:val="en-GB" w:eastAsia="en-US"/>
        </w:rPr>
        <w:t>It is essential to intensify efforts and</w:t>
      </w:r>
      <w:r w:rsidR="00EF3723">
        <w:rPr>
          <w:rFonts w:eastAsia="Calibri"/>
          <w:sz w:val="22"/>
          <w:szCs w:val="22"/>
          <w:lang w:val="en-GB" w:eastAsia="en-US"/>
        </w:rPr>
        <w:t xml:space="preserve"> </w:t>
      </w:r>
      <w:r>
        <w:rPr>
          <w:rFonts w:eastAsia="Calibri"/>
          <w:sz w:val="22"/>
          <w:szCs w:val="22"/>
          <w:lang w:val="en-GB" w:eastAsia="en-US"/>
        </w:rPr>
        <w:t>for better communication,</w:t>
      </w:r>
      <w:r w:rsidR="00EF3723">
        <w:rPr>
          <w:rFonts w:eastAsia="Calibri"/>
          <w:sz w:val="22"/>
          <w:szCs w:val="22"/>
          <w:lang w:val="en-GB" w:eastAsia="en-US"/>
        </w:rPr>
        <w:t xml:space="preserve"> coordination and collaboration</w:t>
      </w:r>
      <w:r w:rsidR="00FD269B" w:rsidRPr="005172F9">
        <w:rPr>
          <w:rFonts w:eastAsia="Calibri"/>
          <w:sz w:val="22"/>
          <w:szCs w:val="22"/>
          <w:lang w:val="en-GB" w:eastAsia="en-US"/>
        </w:rPr>
        <w:t xml:space="preserve"> between different </w:t>
      </w:r>
      <w:r w:rsidR="00EF3723">
        <w:rPr>
          <w:rFonts w:eastAsia="Calibri"/>
          <w:sz w:val="22"/>
          <w:szCs w:val="22"/>
          <w:lang w:val="en-GB" w:eastAsia="en-US"/>
        </w:rPr>
        <w:t xml:space="preserve">specialized </w:t>
      </w:r>
      <w:r w:rsidR="00FD269B" w:rsidRPr="005172F9">
        <w:rPr>
          <w:rFonts w:eastAsia="Calibri"/>
          <w:sz w:val="22"/>
          <w:szCs w:val="22"/>
          <w:lang w:val="en-GB" w:eastAsia="en-US"/>
        </w:rPr>
        <w:t xml:space="preserve">international </w:t>
      </w:r>
      <w:r w:rsidR="00EF3723">
        <w:rPr>
          <w:rFonts w:eastAsia="Calibri"/>
          <w:sz w:val="22"/>
          <w:szCs w:val="22"/>
          <w:lang w:val="en-GB" w:eastAsia="en-US"/>
        </w:rPr>
        <w:t>ag</w:t>
      </w:r>
      <w:r>
        <w:rPr>
          <w:rFonts w:eastAsia="Calibri"/>
          <w:sz w:val="22"/>
          <w:szCs w:val="22"/>
          <w:lang w:val="en-GB" w:eastAsia="en-US"/>
        </w:rPr>
        <w:t>encies of the UN</w:t>
      </w:r>
      <w:r w:rsidR="00EF3723">
        <w:rPr>
          <w:rFonts w:eastAsia="Calibri"/>
          <w:sz w:val="22"/>
          <w:szCs w:val="22"/>
          <w:lang w:val="en-GB" w:eastAsia="en-US"/>
        </w:rPr>
        <w:t xml:space="preserve"> </w:t>
      </w:r>
      <w:r w:rsidR="00FD269B" w:rsidRPr="005172F9">
        <w:rPr>
          <w:rFonts w:eastAsia="Calibri"/>
          <w:sz w:val="22"/>
          <w:szCs w:val="22"/>
          <w:lang w:val="en-GB" w:eastAsia="en-US"/>
        </w:rPr>
        <w:t xml:space="preserve">and international organizations concerned with the development of environmental information, </w:t>
      </w:r>
      <w:r w:rsidR="00EF3723">
        <w:rPr>
          <w:rFonts w:eastAsia="Calibri"/>
          <w:sz w:val="22"/>
          <w:szCs w:val="22"/>
          <w:lang w:val="en-GB" w:eastAsia="en-US"/>
        </w:rPr>
        <w:t>in order to</w:t>
      </w:r>
      <w:r w:rsidR="00FD269B" w:rsidRPr="005172F9">
        <w:rPr>
          <w:rFonts w:eastAsia="Calibri"/>
          <w:sz w:val="22"/>
          <w:szCs w:val="22"/>
          <w:lang w:val="en-GB" w:eastAsia="en-US"/>
        </w:rPr>
        <w:t xml:space="preserve"> coordinat</w:t>
      </w:r>
      <w:r w:rsidR="00EF3723">
        <w:rPr>
          <w:rFonts w:eastAsia="Calibri"/>
          <w:sz w:val="22"/>
          <w:szCs w:val="22"/>
          <w:lang w:val="en-GB" w:eastAsia="en-US"/>
        </w:rPr>
        <w:t xml:space="preserve">e </w:t>
      </w:r>
      <w:r w:rsidR="00FD269B" w:rsidRPr="005172F9">
        <w:rPr>
          <w:rFonts w:eastAsia="Calibri"/>
          <w:sz w:val="22"/>
          <w:szCs w:val="22"/>
          <w:lang w:val="en-GB" w:eastAsia="en-US"/>
        </w:rPr>
        <w:t xml:space="preserve">technical cooperation and financing of specific </w:t>
      </w:r>
      <w:r w:rsidR="00EF3723">
        <w:rPr>
          <w:rFonts w:eastAsia="Calibri"/>
          <w:sz w:val="22"/>
          <w:szCs w:val="22"/>
          <w:lang w:val="en-GB" w:eastAsia="en-US"/>
        </w:rPr>
        <w:t>projects on the issue.</w:t>
      </w:r>
    </w:p>
    <w:p w:rsidR="00937300" w:rsidRPr="005172F9" w:rsidRDefault="00937300" w:rsidP="00FD269B">
      <w:pPr>
        <w:numPr>
          <w:ilvl w:val="0"/>
          <w:numId w:val="5"/>
        </w:numPr>
        <w:ind w:left="6" w:hanging="6"/>
        <w:rPr>
          <w:rFonts w:cs="Arial"/>
          <w:sz w:val="22"/>
          <w:szCs w:val="22"/>
          <w:lang w:val="en-GB"/>
        </w:rPr>
      </w:pPr>
      <w:r w:rsidRPr="005172F9">
        <w:rPr>
          <w:rFonts w:eastAsia="Calibri"/>
          <w:sz w:val="22"/>
          <w:szCs w:val="22"/>
          <w:lang w:val="en-GB" w:eastAsia="en-US"/>
        </w:rPr>
        <w:t xml:space="preserve">The governments of Latin America and the Caribbean as well as international organizations are called </w:t>
      </w:r>
      <w:r w:rsidR="00EF3723">
        <w:rPr>
          <w:rFonts w:eastAsia="Calibri"/>
          <w:sz w:val="22"/>
          <w:szCs w:val="22"/>
          <w:lang w:val="en-GB" w:eastAsia="en-US"/>
        </w:rPr>
        <w:t xml:space="preserve">on </w:t>
      </w:r>
      <w:r w:rsidRPr="005172F9">
        <w:rPr>
          <w:rFonts w:eastAsia="Calibri"/>
          <w:sz w:val="22"/>
          <w:szCs w:val="22"/>
          <w:lang w:val="en-GB" w:eastAsia="en-US"/>
        </w:rPr>
        <w:t>to implement the 2014-2015 WGEI Work Plan</w:t>
      </w:r>
      <w:r w:rsidR="005C71FB">
        <w:rPr>
          <w:rFonts w:eastAsia="Calibri"/>
          <w:sz w:val="22"/>
          <w:szCs w:val="22"/>
          <w:lang w:val="en-GB" w:eastAsia="en-US"/>
        </w:rPr>
        <w:t xml:space="preserve"> (Annex 1)</w:t>
      </w:r>
      <w:r w:rsidRPr="005172F9">
        <w:rPr>
          <w:rFonts w:eastAsia="Calibri"/>
          <w:sz w:val="22"/>
          <w:szCs w:val="22"/>
          <w:lang w:val="en-GB" w:eastAsia="en-US"/>
        </w:rPr>
        <w:t xml:space="preserve">, </w:t>
      </w:r>
      <w:r w:rsidR="00EF3723">
        <w:rPr>
          <w:rFonts w:eastAsia="Calibri"/>
          <w:sz w:val="22"/>
          <w:szCs w:val="22"/>
          <w:lang w:val="en-GB" w:eastAsia="en-US"/>
        </w:rPr>
        <w:t>based on</w:t>
      </w:r>
      <w:r w:rsidRPr="005172F9">
        <w:rPr>
          <w:rFonts w:eastAsia="Calibri"/>
          <w:sz w:val="22"/>
          <w:szCs w:val="22"/>
          <w:lang w:val="en-GB" w:eastAsia="en-US"/>
        </w:rPr>
        <w:t xml:space="preserve"> the availability of funds, in order to strengthen cooperation between countries and increase the availability</w:t>
      </w:r>
      <w:r w:rsidR="00CF3A8B">
        <w:rPr>
          <w:rFonts w:eastAsia="Calibri"/>
          <w:sz w:val="22"/>
          <w:szCs w:val="22"/>
          <w:lang w:val="en-GB" w:eastAsia="en-US"/>
        </w:rPr>
        <w:t xml:space="preserve">, </w:t>
      </w:r>
      <w:r w:rsidRPr="005172F9">
        <w:rPr>
          <w:rFonts w:eastAsia="Calibri"/>
          <w:sz w:val="22"/>
          <w:szCs w:val="22"/>
          <w:lang w:val="en-GB" w:eastAsia="en-US"/>
        </w:rPr>
        <w:t>comparability</w:t>
      </w:r>
      <w:r w:rsidR="00CF3A8B">
        <w:rPr>
          <w:rFonts w:eastAsia="Calibri"/>
          <w:sz w:val="22"/>
          <w:szCs w:val="22"/>
          <w:lang w:val="en-GB" w:eastAsia="en-US"/>
        </w:rPr>
        <w:t xml:space="preserve"> and outreach</w:t>
      </w:r>
      <w:r w:rsidRPr="005172F9">
        <w:rPr>
          <w:rFonts w:eastAsia="Calibri"/>
          <w:sz w:val="22"/>
          <w:szCs w:val="22"/>
          <w:lang w:val="en-GB" w:eastAsia="en-US"/>
        </w:rPr>
        <w:t xml:space="preserve"> of environmental information</w:t>
      </w:r>
      <w:r w:rsidR="00CF3A8B">
        <w:rPr>
          <w:rFonts w:eastAsia="Calibri"/>
          <w:sz w:val="22"/>
          <w:szCs w:val="22"/>
          <w:lang w:val="en-GB" w:eastAsia="en-US"/>
        </w:rPr>
        <w:t xml:space="preserve"> in the region</w:t>
      </w:r>
      <w:r w:rsidRPr="005172F9">
        <w:rPr>
          <w:rFonts w:eastAsia="Calibri"/>
          <w:sz w:val="22"/>
          <w:szCs w:val="22"/>
          <w:lang w:val="en-GB" w:eastAsia="en-US"/>
        </w:rPr>
        <w:t>.</w:t>
      </w:r>
    </w:p>
    <w:p w:rsidR="00E10B29" w:rsidRPr="005172F9" w:rsidRDefault="00E10B29" w:rsidP="00FD269B">
      <w:pPr>
        <w:numPr>
          <w:ilvl w:val="0"/>
          <w:numId w:val="5"/>
        </w:numPr>
        <w:ind w:left="6" w:hanging="6"/>
        <w:rPr>
          <w:rFonts w:cs="Arial"/>
          <w:sz w:val="22"/>
          <w:szCs w:val="22"/>
          <w:lang w:val="en-GB"/>
        </w:rPr>
      </w:pPr>
      <w:r w:rsidRPr="005172F9">
        <w:rPr>
          <w:rFonts w:eastAsia="Calibri"/>
          <w:sz w:val="22"/>
          <w:szCs w:val="22"/>
          <w:lang w:val="en-GB" w:eastAsia="en-US"/>
        </w:rPr>
        <w:t xml:space="preserve">The </w:t>
      </w:r>
      <w:r w:rsidR="00F81FEF" w:rsidRPr="00F81FEF">
        <w:rPr>
          <w:rFonts w:eastAsia="Calibri"/>
          <w:sz w:val="22"/>
          <w:szCs w:val="22"/>
          <w:lang w:val="en-GB" w:eastAsia="en-US"/>
        </w:rPr>
        <w:t xml:space="preserve">Latin American Development Bank </w:t>
      </w:r>
      <w:r w:rsidRPr="005172F9">
        <w:rPr>
          <w:rFonts w:eastAsia="Calibri"/>
          <w:sz w:val="22"/>
          <w:szCs w:val="22"/>
          <w:lang w:val="en-GB" w:eastAsia="en-US"/>
        </w:rPr>
        <w:t>(CAF), the United Nations Industrial Development Organization (UNIDO) and CARICOM are undertaking initiatives in the field of environmental information, which are complemented by the WGEI's work and ILAC goals in general. The Forum of Ministers is called</w:t>
      </w:r>
      <w:r w:rsidR="00526698">
        <w:rPr>
          <w:rFonts w:eastAsia="Calibri"/>
          <w:sz w:val="22"/>
          <w:szCs w:val="22"/>
          <w:lang w:val="en-GB" w:eastAsia="en-US"/>
        </w:rPr>
        <w:t xml:space="preserve"> on</w:t>
      </w:r>
      <w:r w:rsidRPr="005172F9">
        <w:rPr>
          <w:rFonts w:eastAsia="Calibri"/>
          <w:sz w:val="22"/>
          <w:szCs w:val="22"/>
          <w:lang w:val="en-GB" w:eastAsia="en-US"/>
        </w:rPr>
        <w:t xml:space="preserve"> to extend an invitation to these organizations and others like CCAD and CAN, to participate as WGEI observers and </w:t>
      </w:r>
      <w:r w:rsidR="00CF3A8B">
        <w:rPr>
          <w:rFonts w:eastAsia="Calibri"/>
          <w:sz w:val="22"/>
          <w:szCs w:val="22"/>
          <w:lang w:val="en-GB" w:eastAsia="en-US"/>
        </w:rPr>
        <w:t xml:space="preserve">thus </w:t>
      </w:r>
      <w:r w:rsidRPr="005172F9">
        <w:rPr>
          <w:rFonts w:eastAsia="Calibri"/>
          <w:sz w:val="22"/>
          <w:szCs w:val="22"/>
          <w:lang w:val="en-GB" w:eastAsia="en-US"/>
        </w:rPr>
        <w:t>promote regional synergies.</w:t>
      </w:r>
    </w:p>
    <w:p w:rsidR="00E92ED7" w:rsidRPr="008962EE" w:rsidRDefault="00052586" w:rsidP="005665C0">
      <w:pPr>
        <w:pStyle w:val="Prrafodelista"/>
        <w:numPr>
          <w:ilvl w:val="0"/>
          <w:numId w:val="5"/>
        </w:numPr>
        <w:spacing w:before="120" w:after="0" w:line="240" w:lineRule="auto"/>
        <w:ind w:left="6" w:hanging="6"/>
        <w:contextualSpacing w:val="0"/>
        <w:jc w:val="both"/>
        <w:rPr>
          <w:rFonts w:ascii="Verdana" w:hAnsi="Verdana"/>
          <w:lang w:val="en-GB"/>
        </w:rPr>
      </w:pPr>
      <w:r w:rsidRPr="005172F9">
        <w:rPr>
          <w:rFonts w:ascii="Verdana" w:eastAsia="Times New Roman" w:hAnsi="Verdana"/>
          <w:lang w:val="en-GB" w:eastAsia="es-ES"/>
        </w:rPr>
        <w:t>The WGEI can serve as a space for collaboration</w:t>
      </w:r>
      <w:r w:rsidR="008962EE">
        <w:rPr>
          <w:rFonts w:ascii="Verdana" w:eastAsia="Times New Roman" w:hAnsi="Verdana"/>
          <w:lang w:val="en-GB" w:eastAsia="es-ES"/>
        </w:rPr>
        <w:t>, discussion</w:t>
      </w:r>
      <w:r w:rsidRPr="005172F9">
        <w:rPr>
          <w:rFonts w:ascii="Verdana" w:eastAsia="Times New Roman" w:hAnsi="Verdana"/>
          <w:lang w:val="en-GB" w:eastAsia="es-ES"/>
        </w:rPr>
        <w:t xml:space="preserve"> and exchange, building on the capacity of countries and international organizations for the creation of tools for sharing documents, ideas and national experiences around </w:t>
      </w:r>
      <w:r w:rsidR="008962EE">
        <w:rPr>
          <w:rFonts w:ascii="Verdana" w:eastAsia="Times New Roman" w:hAnsi="Verdana"/>
          <w:lang w:val="en-GB" w:eastAsia="es-ES"/>
        </w:rPr>
        <w:t xml:space="preserve">new topics </w:t>
      </w:r>
      <w:r w:rsidR="008962EE">
        <w:rPr>
          <w:rFonts w:ascii="Verdana" w:eastAsia="Times New Roman" w:hAnsi="Verdana"/>
          <w:lang w:val="en-GB" w:eastAsia="es-ES"/>
        </w:rPr>
        <w:lastRenderedPageBreak/>
        <w:t>that are of interest to countries such as green economy and resource efficiency, among others.</w:t>
      </w:r>
    </w:p>
    <w:p w:rsidR="00816F67" w:rsidRDefault="00816F67" w:rsidP="00557D9F">
      <w:pPr>
        <w:pStyle w:val="Piedepgina"/>
        <w:spacing w:after="120" w:line="360" w:lineRule="auto"/>
        <w:outlineLvl w:val="0"/>
        <w:rPr>
          <w:b/>
          <w:sz w:val="22"/>
          <w:szCs w:val="22"/>
          <w:lang w:val="en-US"/>
        </w:rPr>
      </w:pPr>
    </w:p>
    <w:p w:rsidR="00816F67" w:rsidRDefault="00816F67" w:rsidP="00557D9F">
      <w:pPr>
        <w:pStyle w:val="Piedepgina"/>
        <w:spacing w:after="120" w:line="360" w:lineRule="auto"/>
        <w:outlineLvl w:val="0"/>
        <w:rPr>
          <w:b/>
          <w:sz w:val="22"/>
          <w:szCs w:val="22"/>
          <w:lang w:val="en-US"/>
        </w:rPr>
      </w:pPr>
    </w:p>
    <w:p w:rsidR="00001E6C" w:rsidRDefault="00001E6C">
      <w:pPr>
        <w:spacing w:before="0"/>
        <w:jc w:val="left"/>
        <w:rPr>
          <w:b/>
          <w:sz w:val="22"/>
          <w:szCs w:val="22"/>
          <w:lang w:val="en-US"/>
        </w:rPr>
      </w:pPr>
      <w:r>
        <w:rPr>
          <w:b/>
          <w:sz w:val="22"/>
          <w:szCs w:val="22"/>
          <w:lang w:val="en-US"/>
        </w:rPr>
        <w:br w:type="page"/>
      </w:r>
    </w:p>
    <w:p w:rsidR="008962EE" w:rsidRPr="00557D9F" w:rsidRDefault="008962EE" w:rsidP="00557D9F">
      <w:pPr>
        <w:pStyle w:val="Piedepgina"/>
        <w:spacing w:after="120" w:line="360" w:lineRule="auto"/>
        <w:outlineLvl w:val="0"/>
        <w:rPr>
          <w:b/>
          <w:sz w:val="22"/>
          <w:szCs w:val="22"/>
          <w:lang w:val="en-US"/>
        </w:rPr>
      </w:pPr>
      <w:r w:rsidRPr="008962EE">
        <w:rPr>
          <w:b/>
          <w:sz w:val="22"/>
          <w:szCs w:val="22"/>
          <w:lang w:val="en-US"/>
        </w:rPr>
        <w:lastRenderedPageBreak/>
        <w:t>Annex 1</w:t>
      </w:r>
    </w:p>
    <w:p w:rsidR="008962EE" w:rsidRDefault="008962EE" w:rsidP="008962EE">
      <w:pPr>
        <w:rPr>
          <w:b/>
          <w:szCs w:val="18"/>
          <w:lang w:val="en-US"/>
        </w:rPr>
      </w:pPr>
      <w:r w:rsidRPr="008962EE">
        <w:rPr>
          <w:b/>
          <w:szCs w:val="18"/>
          <w:lang w:val="en-US"/>
        </w:rPr>
        <w:t xml:space="preserve">Working Group on Environmental Indicators of ILAC: </w:t>
      </w:r>
      <w:proofErr w:type="spellStart"/>
      <w:r>
        <w:rPr>
          <w:b/>
          <w:szCs w:val="18"/>
          <w:lang w:val="en-US"/>
        </w:rPr>
        <w:t>Workplan</w:t>
      </w:r>
      <w:proofErr w:type="spellEnd"/>
      <w:r w:rsidRPr="008962EE">
        <w:rPr>
          <w:b/>
          <w:szCs w:val="18"/>
          <w:lang w:val="en-US"/>
        </w:rPr>
        <w:t xml:space="preserve"> 2014-2015</w:t>
      </w:r>
    </w:p>
    <w:p w:rsidR="008962EE" w:rsidRDefault="008962EE" w:rsidP="008962EE">
      <w:pPr>
        <w:rPr>
          <w:b/>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1"/>
        <w:gridCol w:w="2780"/>
        <w:gridCol w:w="1604"/>
        <w:gridCol w:w="2531"/>
      </w:tblGrid>
      <w:tr w:rsidR="008962EE" w:rsidRPr="004B7662" w:rsidTr="00C264A2">
        <w:tc>
          <w:tcPr>
            <w:tcW w:w="3227" w:type="dxa"/>
            <w:shd w:val="clear" w:color="auto" w:fill="595959"/>
          </w:tcPr>
          <w:p w:rsidR="008962EE" w:rsidRPr="00B61DE9" w:rsidRDefault="008962EE" w:rsidP="00C264A2">
            <w:pPr>
              <w:tabs>
                <w:tab w:val="left" w:pos="660"/>
              </w:tabs>
              <w:jc w:val="center"/>
              <w:rPr>
                <w:b/>
                <w:color w:val="FFFFFF"/>
                <w:sz w:val="16"/>
                <w:szCs w:val="16"/>
                <w:lang w:val="en-US"/>
              </w:rPr>
            </w:pPr>
            <w:r>
              <w:rPr>
                <w:b/>
                <w:color w:val="FFFFFF"/>
                <w:sz w:val="16"/>
                <w:szCs w:val="16"/>
                <w:lang w:val="en-US"/>
              </w:rPr>
              <w:t>Activity</w:t>
            </w:r>
          </w:p>
        </w:tc>
        <w:tc>
          <w:tcPr>
            <w:tcW w:w="3544" w:type="dxa"/>
            <w:shd w:val="clear" w:color="auto" w:fill="595959"/>
          </w:tcPr>
          <w:p w:rsidR="008962EE" w:rsidRPr="00B61DE9" w:rsidRDefault="008962EE" w:rsidP="00C264A2">
            <w:pPr>
              <w:jc w:val="center"/>
              <w:rPr>
                <w:b/>
                <w:color w:val="FFFFFF"/>
                <w:sz w:val="16"/>
                <w:szCs w:val="16"/>
                <w:lang w:val="en-US"/>
              </w:rPr>
            </w:pPr>
            <w:r>
              <w:rPr>
                <w:b/>
                <w:color w:val="FFFFFF"/>
                <w:sz w:val="16"/>
                <w:szCs w:val="16"/>
                <w:lang w:val="en-US"/>
              </w:rPr>
              <w:t>Expected product</w:t>
            </w:r>
          </w:p>
        </w:tc>
        <w:tc>
          <w:tcPr>
            <w:tcW w:w="1842" w:type="dxa"/>
            <w:shd w:val="clear" w:color="auto" w:fill="595959"/>
          </w:tcPr>
          <w:p w:rsidR="008962EE" w:rsidRPr="008962EE" w:rsidRDefault="008962EE" w:rsidP="008962EE">
            <w:pPr>
              <w:jc w:val="center"/>
              <w:rPr>
                <w:b/>
                <w:color w:val="FFFFFF"/>
                <w:sz w:val="16"/>
                <w:szCs w:val="16"/>
                <w:lang w:val="en-US"/>
              </w:rPr>
            </w:pPr>
            <w:r w:rsidRPr="008962EE">
              <w:rPr>
                <w:b/>
                <w:color w:val="FFFFFF"/>
                <w:sz w:val="16"/>
                <w:szCs w:val="16"/>
                <w:lang w:val="en-US"/>
              </w:rPr>
              <w:t>Country, focal point, participant</w:t>
            </w:r>
            <w:r>
              <w:rPr>
                <w:b/>
                <w:color w:val="FFFFFF"/>
                <w:sz w:val="16"/>
                <w:szCs w:val="16"/>
                <w:lang w:val="en-US"/>
              </w:rPr>
              <w:t xml:space="preserve"> agencies</w:t>
            </w:r>
          </w:p>
        </w:tc>
        <w:tc>
          <w:tcPr>
            <w:tcW w:w="3119" w:type="dxa"/>
            <w:shd w:val="clear" w:color="auto" w:fill="595959"/>
          </w:tcPr>
          <w:p w:rsidR="008962EE" w:rsidRPr="00B61DE9" w:rsidRDefault="008962EE" w:rsidP="008962EE">
            <w:pPr>
              <w:jc w:val="center"/>
              <w:rPr>
                <w:b/>
                <w:color w:val="FFFFFF"/>
                <w:sz w:val="16"/>
                <w:szCs w:val="16"/>
              </w:rPr>
            </w:pPr>
            <w:proofErr w:type="spellStart"/>
            <w:r>
              <w:rPr>
                <w:b/>
                <w:color w:val="FFFFFF"/>
                <w:sz w:val="16"/>
                <w:szCs w:val="16"/>
              </w:rPr>
              <w:t>Next</w:t>
            </w:r>
            <w:proofErr w:type="spellEnd"/>
            <w:r>
              <w:rPr>
                <w:b/>
                <w:color w:val="FFFFFF"/>
                <w:sz w:val="16"/>
                <w:szCs w:val="16"/>
              </w:rPr>
              <w:t xml:space="preserve"> </w:t>
            </w:r>
            <w:proofErr w:type="spellStart"/>
            <w:r>
              <w:rPr>
                <w:b/>
                <w:color w:val="FFFFFF"/>
                <w:sz w:val="16"/>
                <w:szCs w:val="16"/>
              </w:rPr>
              <w:t>steps</w:t>
            </w:r>
            <w:proofErr w:type="spellEnd"/>
            <w:r>
              <w:rPr>
                <w:b/>
                <w:color w:val="FFFFFF"/>
                <w:sz w:val="16"/>
                <w:szCs w:val="16"/>
              </w:rPr>
              <w:t xml:space="preserve"> </w:t>
            </w:r>
            <w:proofErr w:type="spellStart"/>
            <w:r>
              <w:rPr>
                <w:b/>
                <w:color w:val="FFFFFF"/>
                <w:sz w:val="16"/>
                <w:szCs w:val="16"/>
              </w:rPr>
              <w:t>or</w:t>
            </w:r>
            <w:proofErr w:type="spellEnd"/>
            <w:r>
              <w:rPr>
                <w:b/>
                <w:color w:val="FFFFFF"/>
                <w:sz w:val="16"/>
                <w:szCs w:val="16"/>
              </w:rPr>
              <w:t xml:space="preserve"> </w:t>
            </w:r>
            <w:proofErr w:type="spellStart"/>
            <w:r>
              <w:rPr>
                <w:b/>
                <w:color w:val="FFFFFF"/>
                <w:sz w:val="16"/>
                <w:szCs w:val="16"/>
              </w:rPr>
              <w:t>observations</w:t>
            </w:r>
            <w:proofErr w:type="spellEnd"/>
          </w:p>
        </w:tc>
      </w:tr>
      <w:tr w:rsidR="008962EE" w:rsidRPr="00AA0F18" w:rsidTr="00C264A2">
        <w:tc>
          <w:tcPr>
            <w:tcW w:w="3227" w:type="dxa"/>
            <w:vMerge w:val="restart"/>
            <w:vAlign w:val="center"/>
          </w:tcPr>
          <w:p w:rsidR="008962EE" w:rsidRPr="008962EE" w:rsidRDefault="008962EE" w:rsidP="008962EE">
            <w:pPr>
              <w:rPr>
                <w:sz w:val="16"/>
                <w:szCs w:val="16"/>
                <w:lang w:val="en-US"/>
              </w:rPr>
            </w:pPr>
            <w:r w:rsidRPr="008962EE">
              <w:rPr>
                <w:sz w:val="16"/>
                <w:szCs w:val="16"/>
                <w:lang w:val="en-US"/>
              </w:rPr>
              <w:t xml:space="preserve">1. Continue the development of methodological sheets of the ILAC indicators </w:t>
            </w:r>
            <w:r>
              <w:rPr>
                <w:sz w:val="16"/>
                <w:szCs w:val="16"/>
                <w:lang w:val="en-US"/>
              </w:rPr>
              <w:t>in the thematic areas approved by the Forum of Ministers</w:t>
            </w:r>
            <w:r w:rsidRPr="008962EE">
              <w:rPr>
                <w:sz w:val="16"/>
                <w:szCs w:val="16"/>
                <w:lang w:val="en-US"/>
              </w:rPr>
              <w:t xml:space="preserve"> </w:t>
            </w:r>
          </w:p>
        </w:tc>
        <w:tc>
          <w:tcPr>
            <w:tcW w:w="3544" w:type="dxa"/>
          </w:tcPr>
          <w:p w:rsidR="008962EE" w:rsidRPr="008962EE" w:rsidRDefault="008962EE" w:rsidP="008962EE">
            <w:pPr>
              <w:rPr>
                <w:sz w:val="16"/>
                <w:szCs w:val="16"/>
                <w:lang w:val="en-US"/>
              </w:rPr>
            </w:pPr>
            <w:r w:rsidRPr="008962EE">
              <w:rPr>
                <w:sz w:val="16"/>
                <w:szCs w:val="16"/>
                <w:lang w:val="en-US"/>
              </w:rPr>
              <w:t>Five methodological sheets agreed by the WGEI</w:t>
            </w:r>
          </w:p>
        </w:tc>
        <w:tc>
          <w:tcPr>
            <w:tcW w:w="1842" w:type="dxa"/>
          </w:tcPr>
          <w:p w:rsidR="008962EE" w:rsidRDefault="008962EE" w:rsidP="00C264A2">
            <w:pPr>
              <w:rPr>
                <w:sz w:val="16"/>
                <w:szCs w:val="16"/>
              </w:rPr>
            </w:pPr>
            <w:r>
              <w:rPr>
                <w:sz w:val="16"/>
                <w:szCs w:val="16"/>
              </w:rPr>
              <w:t>WGEI</w:t>
            </w:r>
          </w:p>
          <w:p w:rsidR="008962EE" w:rsidRPr="00B61DE9" w:rsidRDefault="008962EE" w:rsidP="008962EE">
            <w:pPr>
              <w:rPr>
                <w:sz w:val="16"/>
                <w:szCs w:val="16"/>
              </w:rPr>
            </w:pPr>
            <w:r>
              <w:rPr>
                <w:sz w:val="16"/>
                <w:szCs w:val="16"/>
              </w:rPr>
              <w:t>UNEP</w:t>
            </w:r>
          </w:p>
        </w:tc>
        <w:tc>
          <w:tcPr>
            <w:tcW w:w="3119" w:type="dxa"/>
          </w:tcPr>
          <w:p w:rsidR="008962EE" w:rsidRPr="00B61DE9" w:rsidRDefault="008962EE" w:rsidP="00C264A2">
            <w:pPr>
              <w:rPr>
                <w:sz w:val="16"/>
                <w:szCs w:val="16"/>
                <w:lang w:val="es-ES"/>
              </w:rPr>
            </w:pPr>
          </w:p>
        </w:tc>
      </w:tr>
      <w:tr w:rsidR="008962EE" w:rsidRPr="004B7662" w:rsidTr="00C264A2">
        <w:tc>
          <w:tcPr>
            <w:tcW w:w="3227" w:type="dxa"/>
            <w:vMerge/>
          </w:tcPr>
          <w:p w:rsidR="008962EE" w:rsidRPr="00B61DE9" w:rsidRDefault="008962EE" w:rsidP="00C264A2">
            <w:pPr>
              <w:rPr>
                <w:sz w:val="16"/>
                <w:szCs w:val="16"/>
                <w:lang w:val="es-ES"/>
              </w:rPr>
            </w:pPr>
          </w:p>
        </w:tc>
        <w:tc>
          <w:tcPr>
            <w:tcW w:w="3544" w:type="dxa"/>
          </w:tcPr>
          <w:p w:rsidR="008962EE" w:rsidRPr="008962EE" w:rsidRDefault="008962EE" w:rsidP="008962EE">
            <w:pPr>
              <w:rPr>
                <w:sz w:val="16"/>
                <w:szCs w:val="16"/>
                <w:lang w:val="en-US"/>
              </w:rPr>
            </w:pPr>
            <w:r w:rsidRPr="008962EE">
              <w:rPr>
                <w:sz w:val="16"/>
                <w:szCs w:val="16"/>
                <w:lang w:val="en-US"/>
              </w:rPr>
              <w:t xml:space="preserve">WGEI to present a proposal to the Forum of Ministers on the </w:t>
            </w:r>
            <w:r>
              <w:rPr>
                <w:sz w:val="16"/>
                <w:szCs w:val="16"/>
                <w:lang w:val="en-US"/>
              </w:rPr>
              <w:t>inclusio</w:t>
            </w:r>
            <w:r w:rsidRPr="008962EE">
              <w:rPr>
                <w:sz w:val="16"/>
                <w:szCs w:val="16"/>
                <w:lang w:val="en-US"/>
              </w:rPr>
              <w:t xml:space="preserve">n of </w:t>
            </w:r>
            <w:r>
              <w:rPr>
                <w:sz w:val="16"/>
                <w:szCs w:val="16"/>
                <w:lang w:val="en-US"/>
              </w:rPr>
              <w:t>indicators on sustainable consumption and production</w:t>
            </w:r>
          </w:p>
        </w:tc>
        <w:tc>
          <w:tcPr>
            <w:tcW w:w="1842" w:type="dxa"/>
          </w:tcPr>
          <w:p w:rsidR="008962EE" w:rsidRDefault="008962EE" w:rsidP="008962EE">
            <w:pPr>
              <w:rPr>
                <w:sz w:val="16"/>
                <w:szCs w:val="16"/>
              </w:rPr>
            </w:pPr>
            <w:r>
              <w:rPr>
                <w:sz w:val="16"/>
                <w:szCs w:val="16"/>
              </w:rPr>
              <w:t>WGEI</w:t>
            </w:r>
          </w:p>
          <w:p w:rsidR="008962EE" w:rsidRPr="00B61DE9" w:rsidRDefault="008962EE" w:rsidP="00C264A2">
            <w:pPr>
              <w:rPr>
                <w:sz w:val="16"/>
                <w:szCs w:val="16"/>
              </w:rPr>
            </w:pPr>
          </w:p>
        </w:tc>
        <w:tc>
          <w:tcPr>
            <w:tcW w:w="3119" w:type="dxa"/>
          </w:tcPr>
          <w:p w:rsidR="008962EE" w:rsidRPr="00B61DE9" w:rsidRDefault="008962EE" w:rsidP="00C264A2">
            <w:pPr>
              <w:rPr>
                <w:sz w:val="16"/>
                <w:szCs w:val="16"/>
              </w:rPr>
            </w:pPr>
          </w:p>
        </w:tc>
      </w:tr>
      <w:tr w:rsidR="008962EE" w:rsidRPr="00661D03" w:rsidTr="00C264A2">
        <w:tc>
          <w:tcPr>
            <w:tcW w:w="3227" w:type="dxa"/>
            <w:vMerge w:val="restart"/>
            <w:vAlign w:val="center"/>
          </w:tcPr>
          <w:p w:rsidR="008962EE" w:rsidRPr="00687E24" w:rsidRDefault="00687E24" w:rsidP="005C71FB">
            <w:pPr>
              <w:rPr>
                <w:sz w:val="16"/>
                <w:szCs w:val="16"/>
                <w:lang w:val="en-US"/>
              </w:rPr>
            </w:pPr>
            <w:r w:rsidRPr="00687E24">
              <w:rPr>
                <w:sz w:val="16"/>
                <w:szCs w:val="16"/>
                <w:lang w:val="en-US"/>
              </w:rPr>
              <w:t>2. Promote</w:t>
            </w:r>
            <w:r w:rsidR="008962EE" w:rsidRPr="00687E24">
              <w:rPr>
                <w:sz w:val="16"/>
                <w:szCs w:val="16"/>
                <w:lang w:val="en-US"/>
              </w:rPr>
              <w:t xml:space="preserve"> </w:t>
            </w:r>
            <w:r w:rsidRPr="00687E24">
              <w:rPr>
                <w:sz w:val="16"/>
                <w:szCs w:val="16"/>
                <w:lang w:val="en-US"/>
              </w:rPr>
              <w:t>the</w:t>
            </w:r>
            <w:r w:rsidR="008962EE" w:rsidRPr="00687E24">
              <w:rPr>
                <w:sz w:val="16"/>
                <w:szCs w:val="16"/>
                <w:lang w:val="en-US"/>
              </w:rPr>
              <w:t xml:space="preserve"> </w:t>
            </w:r>
            <w:r w:rsidR="005C71FB">
              <w:rPr>
                <w:sz w:val="16"/>
                <w:szCs w:val="16"/>
                <w:lang w:val="en-US"/>
              </w:rPr>
              <w:t xml:space="preserve">systematic development </w:t>
            </w:r>
            <w:r w:rsidRPr="00687E24">
              <w:rPr>
                <w:sz w:val="16"/>
                <w:szCs w:val="16"/>
                <w:lang w:val="en-US"/>
              </w:rPr>
              <w:t>and institutionalization of</w:t>
            </w:r>
            <w:r w:rsidR="008962EE" w:rsidRPr="00687E24">
              <w:rPr>
                <w:sz w:val="16"/>
                <w:szCs w:val="16"/>
                <w:lang w:val="en-US"/>
              </w:rPr>
              <w:t xml:space="preserve"> ILAC</w:t>
            </w:r>
            <w:r w:rsidRPr="00687E24">
              <w:rPr>
                <w:sz w:val="16"/>
                <w:szCs w:val="16"/>
                <w:lang w:val="en-US"/>
              </w:rPr>
              <w:t xml:space="preserve"> indicators monitoring</w:t>
            </w:r>
            <w:r w:rsidR="008962EE" w:rsidRPr="00687E24">
              <w:rPr>
                <w:sz w:val="16"/>
                <w:szCs w:val="16"/>
                <w:lang w:val="en-US"/>
              </w:rPr>
              <w:t xml:space="preserve"> </w:t>
            </w:r>
            <w:r w:rsidRPr="00687E24">
              <w:rPr>
                <w:sz w:val="16"/>
                <w:szCs w:val="16"/>
                <w:lang w:val="en-US"/>
              </w:rPr>
              <w:t>at the national level</w:t>
            </w:r>
            <w:r w:rsidR="008962EE" w:rsidRPr="00687E24">
              <w:rPr>
                <w:sz w:val="16"/>
                <w:szCs w:val="16"/>
                <w:lang w:val="en-US"/>
              </w:rPr>
              <w:t xml:space="preserve">, </w:t>
            </w:r>
            <w:r w:rsidRPr="00687E24">
              <w:rPr>
                <w:sz w:val="16"/>
                <w:szCs w:val="16"/>
                <w:lang w:val="en-US"/>
              </w:rPr>
              <w:t>improving coordination</w:t>
            </w:r>
            <w:r w:rsidR="008962EE" w:rsidRPr="00687E24">
              <w:rPr>
                <w:sz w:val="16"/>
                <w:szCs w:val="16"/>
                <w:lang w:val="en-US"/>
              </w:rPr>
              <w:t xml:space="preserve"> </w:t>
            </w:r>
            <w:r w:rsidRPr="00687E24">
              <w:rPr>
                <w:sz w:val="16"/>
                <w:szCs w:val="16"/>
                <w:lang w:val="en-US"/>
              </w:rPr>
              <w:t>between the environmental authority</w:t>
            </w:r>
            <w:r w:rsidR="008962EE" w:rsidRPr="00687E24">
              <w:rPr>
                <w:sz w:val="16"/>
                <w:szCs w:val="16"/>
                <w:lang w:val="en-US"/>
              </w:rPr>
              <w:t xml:space="preserve">, </w:t>
            </w:r>
            <w:r w:rsidRPr="00687E24">
              <w:rPr>
                <w:sz w:val="16"/>
                <w:szCs w:val="16"/>
                <w:lang w:val="en-US"/>
              </w:rPr>
              <w:t>the national statistics office</w:t>
            </w:r>
            <w:r w:rsidR="008962EE" w:rsidRPr="00687E24">
              <w:rPr>
                <w:sz w:val="16"/>
                <w:szCs w:val="16"/>
                <w:lang w:val="en-US"/>
              </w:rPr>
              <w:t xml:space="preserve">, </w:t>
            </w:r>
            <w:r w:rsidRPr="00687E24">
              <w:rPr>
                <w:sz w:val="16"/>
                <w:szCs w:val="16"/>
                <w:lang w:val="en-US"/>
              </w:rPr>
              <w:t>technical entities in charge of geospatial information</w:t>
            </w:r>
            <w:r w:rsidR="008962EE" w:rsidRPr="00687E24">
              <w:rPr>
                <w:sz w:val="16"/>
                <w:szCs w:val="16"/>
                <w:lang w:val="en-US"/>
              </w:rPr>
              <w:t xml:space="preserve"> </w:t>
            </w:r>
            <w:r>
              <w:rPr>
                <w:sz w:val="16"/>
                <w:szCs w:val="16"/>
                <w:lang w:val="en-US"/>
              </w:rPr>
              <w:t xml:space="preserve">and other ministries </w:t>
            </w:r>
            <w:r w:rsidR="005C71FB">
              <w:rPr>
                <w:sz w:val="16"/>
                <w:szCs w:val="16"/>
                <w:lang w:val="en-US"/>
              </w:rPr>
              <w:t>and</w:t>
            </w:r>
            <w:r>
              <w:rPr>
                <w:sz w:val="16"/>
                <w:szCs w:val="16"/>
                <w:lang w:val="en-US"/>
              </w:rPr>
              <w:t xml:space="preserve"> agencies involved in the management of</w:t>
            </w:r>
            <w:r w:rsidR="008962EE" w:rsidRPr="00687E24">
              <w:rPr>
                <w:sz w:val="16"/>
                <w:szCs w:val="16"/>
                <w:lang w:val="en-US"/>
              </w:rPr>
              <w:t xml:space="preserve"> relevant </w:t>
            </w:r>
            <w:r>
              <w:rPr>
                <w:sz w:val="16"/>
                <w:szCs w:val="16"/>
                <w:lang w:val="en-US"/>
              </w:rPr>
              <w:t>information in each country.</w:t>
            </w:r>
          </w:p>
        </w:tc>
        <w:tc>
          <w:tcPr>
            <w:tcW w:w="3544" w:type="dxa"/>
          </w:tcPr>
          <w:p w:rsidR="008962EE" w:rsidRPr="00687E24" w:rsidRDefault="00687E24" w:rsidP="00C264A2">
            <w:pPr>
              <w:rPr>
                <w:sz w:val="16"/>
                <w:szCs w:val="16"/>
                <w:lang w:val="en-US"/>
              </w:rPr>
            </w:pPr>
            <w:r w:rsidRPr="00687E24">
              <w:rPr>
                <w:sz w:val="16"/>
                <w:szCs w:val="16"/>
                <w:lang w:val="en-US"/>
              </w:rPr>
              <w:t>Promote the elaboration and update of ILAC indicators reports</w:t>
            </w:r>
          </w:p>
        </w:tc>
        <w:tc>
          <w:tcPr>
            <w:tcW w:w="1842" w:type="dxa"/>
          </w:tcPr>
          <w:p w:rsidR="008962EE" w:rsidRPr="00B61DE9" w:rsidRDefault="00687E24" w:rsidP="00C264A2">
            <w:pPr>
              <w:rPr>
                <w:sz w:val="16"/>
                <w:szCs w:val="16"/>
              </w:rPr>
            </w:pPr>
            <w:r>
              <w:rPr>
                <w:sz w:val="16"/>
                <w:szCs w:val="16"/>
              </w:rPr>
              <w:t>WGEI</w:t>
            </w:r>
          </w:p>
        </w:tc>
        <w:tc>
          <w:tcPr>
            <w:tcW w:w="3119" w:type="dxa"/>
          </w:tcPr>
          <w:p w:rsidR="008962EE" w:rsidRPr="00687E24" w:rsidRDefault="00687E24" w:rsidP="00687E24">
            <w:pPr>
              <w:rPr>
                <w:sz w:val="16"/>
                <w:szCs w:val="16"/>
                <w:lang w:val="en-US"/>
              </w:rPr>
            </w:pPr>
            <w:r w:rsidRPr="00687E24">
              <w:rPr>
                <w:sz w:val="16"/>
                <w:szCs w:val="16"/>
                <w:lang w:val="en-US"/>
              </w:rPr>
              <w:t>In addition to ILAC reports</w:t>
            </w:r>
            <w:r w:rsidR="008962EE" w:rsidRPr="00687E24">
              <w:rPr>
                <w:sz w:val="16"/>
                <w:szCs w:val="16"/>
                <w:lang w:val="en-US"/>
              </w:rPr>
              <w:t xml:space="preserve">, </w:t>
            </w:r>
            <w:r w:rsidRPr="00687E24">
              <w:rPr>
                <w:sz w:val="16"/>
                <w:szCs w:val="16"/>
                <w:lang w:val="en-US"/>
              </w:rPr>
              <w:t>the indicators could be included</w:t>
            </w:r>
            <w:r w:rsidR="008962EE" w:rsidRPr="00687E24">
              <w:rPr>
                <w:sz w:val="16"/>
                <w:szCs w:val="16"/>
                <w:lang w:val="en-US"/>
              </w:rPr>
              <w:t xml:space="preserve"> </w:t>
            </w:r>
            <w:r w:rsidRPr="00687E24">
              <w:rPr>
                <w:sz w:val="16"/>
                <w:szCs w:val="16"/>
                <w:lang w:val="en-US"/>
              </w:rPr>
              <w:t xml:space="preserve">in the national reports on the state of the </w:t>
            </w:r>
            <w:r w:rsidR="005C71FB">
              <w:rPr>
                <w:sz w:val="16"/>
                <w:szCs w:val="16"/>
                <w:lang w:val="en-US"/>
              </w:rPr>
              <w:t>e</w:t>
            </w:r>
            <w:r w:rsidRPr="00687E24">
              <w:rPr>
                <w:sz w:val="16"/>
                <w:szCs w:val="16"/>
                <w:lang w:val="en-US"/>
              </w:rPr>
              <w:t>nvironment</w:t>
            </w:r>
            <w:r w:rsidR="005C71FB">
              <w:rPr>
                <w:sz w:val="16"/>
                <w:szCs w:val="16"/>
                <w:lang w:val="en-US"/>
              </w:rPr>
              <w:t xml:space="preserve"> or environmental information systems</w:t>
            </w:r>
            <w:r w:rsidRPr="00687E24">
              <w:rPr>
                <w:sz w:val="16"/>
                <w:szCs w:val="16"/>
                <w:lang w:val="en-US"/>
              </w:rPr>
              <w:t>.</w:t>
            </w:r>
          </w:p>
        </w:tc>
      </w:tr>
      <w:tr w:rsidR="008962EE" w:rsidRPr="00AA0F18" w:rsidTr="00C264A2">
        <w:tc>
          <w:tcPr>
            <w:tcW w:w="3227" w:type="dxa"/>
            <w:vMerge/>
          </w:tcPr>
          <w:p w:rsidR="008962EE" w:rsidRPr="00687E24" w:rsidRDefault="008962EE" w:rsidP="00C264A2">
            <w:pPr>
              <w:rPr>
                <w:sz w:val="16"/>
                <w:szCs w:val="16"/>
                <w:lang w:val="en-US"/>
              </w:rPr>
            </w:pPr>
          </w:p>
        </w:tc>
        <w:tc>
          <w:tcPr>
            <w:tcW w:w="3544" w:type="dxa"/>
          </w:tcPr>
          <w:p w:rsidR="008962EE" w:rsidRPr="00687E24" w:rsidRDefault="00687E24" w:rsidP="00687E24">
            <w:pPr>
              <w:rPr>
                <w:sz w:val="16"/>
                <w:szCs w:val="16"/>
                <w:lang w:val="en-US"/>
              </w:rPr>
            </w:pPr>
            <w:r w:rsidRPr="00687E24">
              <w:rPr>
                <w:sz w:val="16"/>
                <w:szCs w:val="16"/>
                <w:lang w:val="en-US"/>
              </w:rPr>
              <w:t>Promote capacity development</w:t>
            </w:r>
            <w:r w:rsidR="008962EE" w:rsidRPr="00687E24">
              <w:rPr>
                <w:sz w:val="16"/>
                <w:szCs w:val="16"/>
                <w:lang w:val="en-US"/>
              </w:rPr>
              <w:t xml:space="preserve"> </w:t>
            </w:r>
            <w:r w:rsidRPr="00687E24">
              <w:rPr>
                <w:sz w:val="16"/>
                <w:szCs w:val="16"/>
                <w:lang w:val="en-US"/>
              </w:rPr>
              <w:t>in the use of geospatial tools</w:t>
            </w:r>
            <w:r w:rsidR="008962EE" w:rsidRPr="00687E24">
              <w:rPr>
                <w:sz w:val="16"/>
                <w:szCs w:val="16"/>
                <w:lang w:val="en-US"/>
              </w:rPr>
              <w:t xml:space="preserve"> </w:t>
            </w:r>
            <w:r w:rsidRPr="00687E24">
              <w:rPr>
                <w:sz w:val="16"/>
                <w:szCs w:val="16"/>
                <w:lang w:val="en-US"/>
              </w:rPr>
              <w:t>f</w:t>
            </w:r>
            <w:r>
              <w:rPr>
                <w:sz w:val="16"/>
                <w:szCs w:val="16"/>
                <w:lang w:val="en-US"/>
              </w:rPr>
              <w:t>or the compilation of ILAC indicators</w:t>
            </w:r>
          </w:p>
        </w:tc>
        <w:tc>
          <w:tcPr>
            <w:tcW w:w="1842" w:type="dxa"/>
          </w:tcPr>
          <w:p w:rsidR="008962EE" w:rsidRPr="00B61DE9" w:rsidRDefault="008962EE" w:rsidP="00C264A2">
            <w:pPr>
              <w:rPr>
                <w:sz w:val="16"/>
                <w:szCs w:val="16"/>
              </w:rPr>
            </w:pPr>
            <w:r w:rsidRPr="00B61DE9">
              <w:rPr>
                <w:sz w:val="16"/>
                <w:szCs w:val="16"/>
              </w:rPr>
              <w:t>SEMARNAT</w:t>
            </w:r>
          </w:p>
          <w:p w:rsidR="008962EE" w:rsidRDefault="008962EE" w:rsidP="00C264A2">
            <w:pPr>
              <w:rPr>
                <w:sz w:val="16"/>
                <w:szCs w:val="16"/>
              </w:rPr>
            </w:pPr>
            <w:proofErr w:type="spellStart"/>
            <w:r w:rsidRPr="00B61DE9">
              <w:rPr>
                <w:sz w:val="16"/>
                <w:szCs w:val="16"/>
              </w:rPr>
              <w:t>G</w:t>
            </w:r>
            <w:r w:rsidR="005C71FB">
              <w:rPr>
                <w:sz w:val="16"/>
                <w:szCs w:val="16"/>
              </w:rPr>
              <w:t>eo</w:t>
            </w:r>
            <w:r w:rsidRPr="00B61DE9">
              <w:rPr>
                <w:sz w:val="16"/>
                <w:szCs w:val="16"/>
              </w:rPr>
              <w:t>SUR</w:t>
            </w:r>
            <w:proofErr w:type="spellEnd"/>
            <w:r w:rsidR="005C71FB">
              <w:rPr>
                <w:sz w:val="16"/>
                <w:szCs w:val="16"/>
              </w:rPr>
              <w:t xml:space="preserve"> (CAF)</w:t>
            </w:r>
          </w:p>
          <w:p w:rsidR="008962EE" w:rsidRPr="00B61DE9" w:rsidRDefault="00687E24" w:rsidP="00C264A2">
            <w:pPr>
              <w:rPr>
                <w:sz w:val="16"/>
                <w:szCs w:val="16"/>
              </w:rPr>
            </w:pPr>
            <w:r>
              <w:rPr>
                <w:sz w:val="16"/>
                <w:szCs w:val="16"/>
              </w:rPr>
              <w:t>UNEP</w:t>
            </w:r>
          </w:p>
        </w:tc>
        <w:tc>
          <w:tcPr>
            <w:tcW w:w="3119" w:type="dxa"/>
          </w:tcPr>
          <w:p w:rsidR="008962EE" w:rsidRPr="00B61DE9" w:rsidRDefault="008962EE" w:rsidP="00C264A2">
            <w:pPr>
              <w:rPr>
                <w:sz w:val="16"/>
                <w:szCs w:val="16"/>
                <w:lang w:val="es-ES"/>
              </w:rPr>
            </w:pPr>
          </w:p>
        </w:tc>
      </w:tr>
      <w:tr w:rsidR="008962EE" w:rsidRPr="00661D03" w:rsidTr="00C264A2">
        <w:tc>
          <w:tcPr>
            <w:tcW w:w="3227" w:type="dxa"/>
            <w:vMerge/>
          </w:tcPr>
          <w:p w:rsidR="008962EE" w:rsidRPr="00B61DE9" w:rsidRDefault="008962EE" w:rsidP="00C264A2">
            <w:pPr>
              <w:rPr>
                <w:sz w:val="16"/>
                <w:szCs w:val="16"/>
              </w:rPr>
            </w:pPr>
          </w:p>
        </w:tc>
        <w:tc>
          <w:tcPr>
            <w:tcW w:w="3544" w:type="dxa"/>
          </w:tcPr>
          <w:p w:rsidR="008962EE" w:rsidRPr="006151FE" w:rsidRDefault="00687E24" w:rsidP="00C264A2">
            <w:pPr>
              <w:rPr>
                <w:sz w:val="16"/>
                <w:szCs w:val="16"/>
                <w:lang w:val="en-US"/>
              </w:rPr>
            </w:pPr>
            <w:r w:rsidRPr="006151FE">
              <w:rPr>
                <w:sz w:val="16"/>
                <w:szCs w:val="16"/>
                <w:lang w:val="en-US"/>
              </w:rPr>
              <w:t>Technical assistance</w:t>
            </w:r>
            <w:r w:rsidR="008962EE" w:rsidRPr="006151FE">
              <w:rPr>
                <w:sz w:val="16"/>
                <w:szCs w:val="16"/>
                <w:lang w:val="en-US"/>
              </w:rPr>
              <w:t xml:space="preserve"> </w:t>
            </w:r>
            <w:r w:rsidRPr="006151FE">
              <w:rPr>
                <w:sz w:val="16"/>
                <w:szCs w:val="16"/>
                <w:lang w:val="en-US"/>
              </w:rPr>
              <w:t>for the elaboration and launch of a National System of Environmental Information</w:t>
            </w:r>
            <w:r w:rsidR="008962EE" w:rsidRPr="006151FE">
              <w:rPr>
                <w:sz w:val="16"/>
                <w:szCs w:val="16"/>
                <w:lang w:val="en-US"/>
              </w:rPr>
              <w:t xml:space="preserve"> </w:t>
            </w:r>
          </w:p>
          <w:p w:rsidR="008962EE" w:rsidRPr="006151FE" w:rsidRDefault="008962EE" w:rsidP="00C264A2">
            <w:pPr>
              <w:rPr>
                <w:sz w:val="16"/>
                <w:szCs w:val="16"/>
                <w:lang w:val="en-US"/>
              </w:rPr>
            </w:pPr>
          </w:p>
          <w:p w:rsidR="008962EE" w:rsidRPr="00687E24" w:rsidRDefault="00687E24" w:rsidP="00687E24">
            <w:pPr>
              <w:rPr>
                <w:sz w:val="16"/>
                <w:szCs w:val="16"/>
                <w:lang w:val="en-US"/>
              </w:rPr>
            </w:pPr>
            <w:r w:rsidRPr="00687E24">
              <w:rPr>
                <w:sz w:val="16"/>
                <w:szCs w:val="16"/>
                <w:lang w:val="en-US"/>
              </w:rPr>
              <w:t>Assistance in topics such as</w:t>
            </w:r>
            <w:r w:rsidR="008962EE" w:rsidRPr="00687E24">
              <w:rPr>
                <w:sz w:val="16"/>
                <w:szCs w:val="16"/>
                <w:lang w:val="en-US"/>
              </w:rPr>
              <w:t xml:space="preserve">: </w:t>
            </w:r>
            <w:r w:rsidRPr="00687E24">
              <w:rPr>
                <w:sz w:val="16"/>
                <w:szCs w:val="16"/>
                <w:lang w:val="en-US"/>
              </w:rPr>
              <w:t>collection of environmental data</w:t>
            </w:r>
            <w:r w:rsidR="008962EE" w:rsidRPr="00687E24">
              <w:rPr>
                <w:sz w:val="16"/>
                <w:szCs w:val="16"/>
                <w:lang w:val="en-US"/>
              </w:rPr>
              <w:t xml:space="preserve"> (</w:t>
            </w:r>
            <w:r w:rsidRPr="00687E24">
              <w:rPr>
                <w:sz w:val="16"/>
                <w:szCs w:val="16"/>
                <w:lang w:val="en-US"/>
              </w:rPr>
              <w:t xml:space="preserve">techniques, formats, </w:t>
            </w:r>
            <w:r w:rsidR="005C71FB">
              <w:rPr>
                <w:sz w:val="16"/>
                <w:szCs w:val="16"/>
                <w:lang w:val="en-US"/>
              </w:rPr>
              <w:t>e</w:t>
            </w:r>
            <w:r w:rsidRPr="00687E24">
              <w:rPr>
                <w:sz w:val="16"/>
                <w:szCs w:val="16"/>
                <w:lang w:val="en-US"/>
              </w:rPr>
              <w:t>xchange protocol</w:t>
            </w:r>
            <w:r w:rsidR="008962EE" w:rsidRPr="00687E24">
              <w:rPr>
                <w:sz w:val="16"/>
                <w:szCs w:val="16"/>
                <w:lang w:val="en-US"/>
              </w:rPr>
              <w:t>s</w:t>
            </w:r>
            <w:r w:rsidRPr="00687E24">
              <w:rPr>
                <w:sz w:val="16"/>
                <w:szCs w:val="16"/>
                <w:lang w:val="en-US"/>
              </w:rPr>
              <w:t>), interpretation</w:t>
            </w:r>
            <w:r w:rsidR="008962EE" w:rsidRPr="00687E24">
              <w:rPr>
                <w:sz w:val="16"/>
                <w:szCs w:val="16"/>
                <w:lang w:val="en-US"/>
              </w:rPr>
              <w:t xml:space="preserve"> </w:t>
            </w:r>
            <w:r w:rsidRPr="00687E24">
              <w:rPr>
                <w:sz w:val="16"/>
                <w:szCs w:val="16"/>
                <w:lang w:val="en-US"/>
              </w:rPr>
              <w:t>of statistical and environmental information</w:t>
            </w:r>
            <w:r>
              <w:rPr>
                <w:sz w:val="16"/>
                <w:szCs w:val="16"/>
                <w:lang w:val="en-US"/>
              </w:rPr>
              <w:t>, implementation</w:t>
            </w:r>
            <w:r w:rsidR="008962EE" w:rsidRPr="00687E24">
              <w:rPr>
                <w:sz w:val="16"/>
                <w:szCs w:val="16"/>
                <w:lang w:val="en-US"/>
              </w:rPr>
              <w:t xml:space="preserve"> </w:t>
            </w:r>
            <w:r>
              <w:rPr>
                <w:sz w:val="16"/>
                <w:szCs w:val="16"/>
                <w:lang w:val="en-US"/>
              </w:rPr>
              <w:t>of environmental accounting</w:t>
            </w:r>
          </w:p>
        </w:tc>
        <w:tc>
          <w:tcPr>
            <w:tcW w:w="1842" w:type="dxa"/>
          </w:tcPr>
          <w:p w:rsidR="008962EE" w:rsidRPr="00B61DE9" w:rsidRDefault="00687E24" w:rsidP="00C264A2">
            <w:pPr>
              <w:rPr>
                <w:sz w:val="16"/>
                <w:szCs w:val="16"/>
              </w:rPr>
            </w:pPr>
            <w:r>
              <w:rPr>
                <w:sz w:val="16"/>
                <w:szCs w:val="16"/>
              </w:rPr>
              <w:t>WGEI</w:t>
            </w:r>
          </w:p>
          <w:p w:rsidR="008962EE" w:rsidRPr="00B61DE9" w:rsidRDefault="00687E24" w:rsidP="00C264A2">
            <w:pPr>
              <w:rPr>
                <w:sz w:val="16"/>
                <w:szCs w:val="16"/>
              </w:rPr>
            </w:pPr>
            <w:r>
              <w:rPr>
                <w:sz w:val="16"/>
                <w:szCs w:val="16"/>
              </w:rPr>
              <w:t>UNEP</w:t>
            </w:r>
          </w:p>
          <w:p w:rsidR="008962EE" w:rsidRPr="00B61DE9" w:rsidRDefault="008962EE" w:rsidP="00C264A2">
            <w:pPr>
              <w:rPr>
                <w:sz w:val="16"/>
                <w:szCs w:val="16"/>
              </w:rPr>
            </w:pPr>
            <w:r w:rsidRPr="00B61DE9">
              <w:rPr>
                <w:sz w:val="16"/>
                <w:szCs w:val="16"/>
              </w:rPr>
              <w:t>GEOSUR</w:t>
            </w:r>
          </w:p>
          <w:p w:rsidR="008962EE" w:rsidRPr="00B61DE9" w:rsidRDefault="00687E24" w:rsidP="00C264A2">
            <w:pPr>
              <w:rPr>
                <w:sz w:val="16"/>
                <w:szCs w:val="16"/>
              </w:rPr>
            </w:pPr>
            <w:r>
              <w:rPr>
                <w:sz w:val="16"/>
                <w:szCs w:val="16"/>
              </w:rPr>
              <w:t>ECLAC</w:t>
            </w:r>
          </w:p>
        </w:tc>
        <w:tc>
          <w:tcPr>
            <w:tcW w:w="3119" w:type="dxa"/>
          </w:tcPr>
          <w:p w:rsidR="008962EE" w:rsidRPr="00687E24" w:rsidRDefault="00687E24" w:rsidP="00C264A2">
            <w:pPr>
              <w:rPr>
                <w:sz w:val="16"/>
                <w:szCs w:val="16"/>
                <w:lang w:val="en-US"/>
              </w:rPr>
            </w:pPr>
            <w:r w:rsidRPr="00687E24">
              <w:rPr>
                <w:sz w:val="16"/>
                <w:szCs w:val="16"/>
                <w:lang w:val="en-US"/>
              </w:rPr>
              <w:t>South-South and triangular cooperation</w:t>
            </w:r>
          </w:p>
          <w:p w:rsidR="008962EE" w:rsidRPr="00687E24" w:rsidRDefault="00687E24" w:rsidP="00C264A2">
            <w:pPr>
              <w:rPr>
                <w:sz w:val="16"/>
                <w:szCs w:val="16"/>
                <w:lang w:val="en-US"/>
              </w:rPr>
            </w:pPr>
            <w:r w:rsidRPr="00687E24">
              <w:rPr>
                <w:sz w:val="16"/>
                <w:szCs w:val="16"/>
                <w:lang w:val="en-US"/>
              </w:rPr>
              <w:t>P</w:t>
            </w:r>
            <w:r>
              <w:rPr>
                <w:sz w:val="16"/>
                <w:szCs w:val="16"/>
                <w:lang w:val="en-US"/>
              </w:rPr>
              <w:t>rojects already on-going or expected to start soon</w:t>
            </w:r>
          </w:p>
        </w:tc>
      </w:tr>
      <w:tr w:rsidR="008962EE" w:rsidRPr="00661D03" w:rsidTr="00C264A2">
        <w:tc>
          <w:tcPr>
            <w:tcW w:w="3227" w:type="dxa"/>
          </w:tcPr>
          <w:p w:rsidR="008962EE" w:rsidRPr="00687E24" w:rsidRDefault="00687E24" w:rsidP="00687E24">
            <w:pPr>
              <w:rPr>
                <w:sz w:val="16"/>
                <w:szCs w:val="16"/>
                <w:lang w:val="en-US"/>
              </w:rPr>
            </w:pPr>
            <w:r w:rsidRPr="00687E24">
              <w:rPr>
                <w:sz w:val="16"/>
                <w:szCs w:val="16"/>
                <w:lang w:val="en-US"/>
              </w:rPr>
              <w:t>3. Disseminate</w:t>
            </w:r>
            <w:r w:rsidR="008962EE" w:rsidRPr="00687E24">
              <w:rPr>
                <w:sz w:val="16"/>
                <w:szCs w:val="16"/>
                <w:lang w:val="en-US"/>
              </w:rPr>
              <w:t xml:space="preserve"> </w:t>
            </w:r>
            <w:r w:rsidRPr="00687E24">
              <w:rPr>
                <w:sz w:val="16"/>
                <w:szCs w:val="16"/>
                <w:lang w:val="en-US"/>
              </w:rPr>
              <w:t>the use of</w:t>
            </w:r>
            <w:r w:rsidR="008962EE" w:rsidRPr="00687E24">
              <w:rPr>
                <w:sz w:val="16"/>
                <w:szCs w:val="16"/>
                <w:lang w:val="en-US"/>
              </w:rPr>
              <w:t xml:space="preserve"> ILAC</w:t>
            </w:r>
            <w:r w:rsidRPr="00687E24">
              <w:rPr>
                <w:sz w:val="16"/>
                <w:szCs w:val="16"/>
                <w:lang w:val="en-US"/>
              </w:rPr>
              <w:t xml:space="preserve"> indicators</w:t>
            </w:r>
            <w:r w:rsidR="008962EE" w:rsidRPr="00687E24">
              <w:rPr>
                <w:sz w:val="16"/>
                <w:szCs w:val="16"/>
                <w:lang w:val="en-US"/>
              </w:rPr>
              <w:t xml:space="preserve"> a</w:t>
            </w:r>
            <w:r w:rsidRPr="00687E24">
              <w:rPr>
                <w:sz w:val="16"/>
                <w:szCs w:val="16"/>
                <w:lang w:val="en-US"/>
              </w:rPr>
              <w:t>t the</w:t>
            </w:r>
            <w:r w:rsidR="008962EE" w:rsidRPr="00687E24">
              <w:rPr>
                <w:sz w:val="16"/>
                <w:szCs w:val="16"/>
                <w:lang w:val="en-US"/>
              </w:rPr>
              <w:t xml:space="preserve"> regional</w:t>
            </w:r>
            <w:r w:rsidRPr="00687E24">
              <w:rPr>
                <w:sz w:val="16"/>
                <w:szCs w:val="16"/>
                <w:lang w:val="en-US"/>
              </w:rPr>
              <w:t xml:space="preserve"> level</w:t>
            </w:r>
            <w:r w:rsidR="008962EE" w:rsidRPr="00687E24">
              <w:rPr>
                <w:sz w:val="16"/>
                <w:szCs w:val="16"/>
                <w:lang w:val="en-US"/>
              </w:rPr>
              <w:t xml:space="preserve"> </w:t>
            </w:r>
            <w:r w:rsidRPr="00687E24">
              <w:rPr>
                <w:sz w:val="16"/>
                <w:szCs w:val="16"/>
                <w:lang w:val="en-US"/>
              </w:rPr>
              <w:t>to</w:t>
            </w:r>
            <w:r>
              <w:rPr>
                <w:sz w:val="16"/>
                <w:szCs w:val="16"/>
                <w:lang w:val="en-US"/>
              </w:rPr>
              <w:t xml:space="preserve"> monitor</w:t>
            </w:r>
            <w:r w:rsidR="008962EE" w:rsidRPr="00687E24">
              <w:rPr>
                <w:sz w:val="16"/>
                <w:szCs w:val="16"/>
                <w:lang w:val="en-US"/>
              </w:rPr>
              <w:t xml:space="preserve"> </w:t>
            </w:r>
            <w:r>
              <w:rPr>
                <w:sz w:val="16"/>
                <w:szCs w:val="16"/>
                <w:lang w:val="en-US"/>
              </w:rPr>
              <w:t>progress towards</w:t>
            </w:r>
            <w:r w:rsidR="008962EE" w:rsidRPr="00687E24">
              <w:rPr>
                <w:sz w:val="16"/>
                <w:szCs w:val="16"/>
                <w:lang w:val="en-US"/>
              </w:rPr>
              <w:t xml:space="preserve"> </w:t>
            </w:r>
            <w:r>
              <w:rPr>
                <w:sz w:val="16"/>
                <w:szCs w:val="16"/>
                <w:lang w:val="en-US"/>
              </w:rPr>
              <w:t>sustainable development</w:t>
            </w:r>
          </w:p>
        </w:tc>
        <w:tc>
          <w:tcPr>
            <w:tcW w:w="3544" w:type="dxa"/>
          </w:tcPr>
          <w:p w:rsidR="008962EE" w:rsidRPr="00687E24" w:rsidRDefault="00687E24" w:rsidP="004B2124">
            <w:pPr>
              <w:rPr>
                <w:sz w:val="16"/>
                <w:szCs w:val="16"/>
                <w:lang w:val="en-US"/>
              </w:rPr>
            </w:pPr>
            <w:r w:rsidRPr="00687E24">
              <w:rPr>
                <w:sz w:val="16"/>
                <w:szCs w:val="16"/>
                <w:lang w:val="en-US"/>
              </w:rPr>
              <w:t>A regional thematic analysis</w:t>
            </w:r>
            <w:r w:rsidR="008962EE" w:rsidRPr="00687E24">
              <w:rPr>
                <w:sz w:val="16"/>
                <w:szCs w:val="16"/>
                <w:lang w:val="en-US"/>
              </w:rPr>
              <w:t xml:space="preserve"> </w:t>
            </w:r>
            <w:r w:rsidRPr="00687E24">
              <w:rPr>
                <w:sz w:val="16"/>
                <w:szCs w:val="16"/>
                <w:lang w:val="en-US"/>
              </w:rPr>
              <w:t xml:space="preserve">using </w:t>
            </w:r>
            <w:r w:rsidR="008962EE" w:rsidRPr="00687E24">
              <w:rPr>
                <w:sz w:val="16"/>
                <w:szCs w:val="16"/>
                <w:lang w:val="en-US"/>
              </w:rPr>
              <w:t>ILAC</w:t>
            </w:r>
            <w:r w:rsidRPr="00687E24">
              <w:rPr>
                <w:sz w:val="16"/>
                <w:szCs w:val="16"/>
                <w:lang w:val="en-US"/>
              </w:rPr>
              <w:t xml:space="preserve"> indicators</w:t>
            </w:r>
            <w:r w:rsidR="008962EE" w:rsidRPr="00687E24">
              <w:rPr>
                <w:sz w:val="16"/>
                <w:szCs w:val="16"/>
                <w:lang w:val="en-US"/>
              </w:rPr>
              <w:t xml:space="preserve">, </w:t>
            </w:r>
            <w:r w:rsidRPr="00687E24">
              <w:rPr>
                <w:sz w:val="16"/>
                <w:szCs w:val="16"/>
                <w:lang w:val="en-US"/>
              </w:rPr>
              <w:t>that could lead to a publication</w:t>
            </w:r>
            <w:r w:rsidR="008962EE" w:rsidRPr="00687E24">
              <w:rPr>
                <w:sz w:val="16"/>
                <w:szCs w:val="16"/>
                <w:lang w:val="en-US"/>
              </w:rPr>
              <w:t xml:space="preserve"> (</w:t>
            </w:r>
            <w:r w:rsidR="004B2124">
              <w:rPr>
                <w:sz w:val="16"/>
                <w:szCs w:val="16"/>
                <w:lang w:val="en-US"/>
              </w:rPr>
              <w:t>according to funding availability</w:t>
            </w:r>
            <w:r w:rsidR="008962EE" w:rsidRPr="00687E24">
              <w:rPr>
                <w:sz w:val="16"/>
                <w:szCs w:val="16"/>
                <w:lang w:val="en-US"/>
              </w:rPr>
              <w:t>)</w:t>
            </w:r>
          </w:p>
        </w:tc>
        <w:tc>
          <w:tcPr>
            <w:tcW w:w="1842" w:type="dxa"/>
          </w:tcPr>
          <w:p w:rsidR="008962EE" w:rsidRPr="00B61DE9" w:rsidRDefault="004B2124" w:rsidP="00C264A2">
            <w:pPr>
              <w:rPr>
                <w:sz w:val="16"/>
                <w:szCs w:val="16"/>
              </w:rPr>
            </w:pPr>
            <w:r>
              <w:rPr>
                <w:sz w:val="16"/>
                <w:szCs w:val="16"/>
              </w:rPr>
              <w:t>WGEI</w:t>
            </w:r>
          </w:p>
          <w:p w:rsidR="008962EE" w:rsidRPr="00B61DE9" w:rsidRDefault="008962EE" w:rsidP="00C264A2">
            <w:pPr>
              <w:rPr>
                <w:sz w:val="16"/>
                <w:szCs w:val="16"/>
              </w:rPr>
            </w:pPr>
          </w:p>
          <w:p w:rsidR="008962EE" w:rsidRPr="00B61DE9" w:rsidRDefault="004B2124" w:rsidP="00C264A2">
            <w:pPr>
              <w:rPr>
                <w:sz w:val="16"/>
                <w:szCs w:val="16"/>
              </w:rPr>
            </w:pPr>
            <w:r>
              <w:rPr>
                <w:sz w:val="16"/>
                <w:szCs w:val="16"/>
              </w:rPr>
              <w:t>UNEP</w:t>
            </w:r>
          </w:p>
        </w:tc>
        <w:tc>
          <w:tcPr>
            <w:tcW w:w="3119" w:type="dxa"/>
          </w:tcPr>
          <w:p w:rsidR="004B2124" w:rsidRDefault="004B2124" w:rsidP="00C264A2">
            <w:pPr>
              <w:rPr>
                <w:sz w:val="16"/>
                <w:szCs w:val="16"/>
                <w:lang w:val="en-US"/>
              </w:rPr>
            </w:pPr>
            <w:r w:rsidRPr="004B2124">
              <w:rPr>
                <w:sz w:val="16"/>
                <w:szCs w:val="16"/>
                <w:lang w:val="en-US"/>
              </w:rPr>
              <w:t>The compilation of data should be supported by a consultant</w:t>
            </w:r>
            <w:r w:rsidR="008962EE" w:rsidRPr="004B2124">
              <w:rPr>
                <w:sz w:val="16"/>
                <w:szCs w:val="16"/>
                <w:lang w:val="en-US"/>
              </w:rPr>
              <w:t>.</w:t>
            </w:r>
          </w:p>
          <w:p w:rsidR="008962EE" w:rsidRPr="004B2124" w:rsidRDefault="004B2124" w:rsidP="004B2124">
            <w:pPr>
              <w:rPr>
                <w:sz w:val="16"/>
                <w:szCs w:val="16"/>
                <w:lang w:val="en-US"/>
              </w:rPr>
            </w:pPr>
            <w:r w:rsidRPr="004B2124">
              <w:rPr>
                <w:sz w:val="16"/>
                <w:szCs w:val="16"/>
                <w:lang w:val="en-US"/>
              </w:rPr>
              <w:t xml:space="preserve">The possibility to link this analysis to other similar work from international partners (UNSD, ECLAC, </w:t>
            </w:r>
            <w:proofErr w:type="gramStart"/>
            <w:r w:rsidRPr="004B2124">
              <w:rPr>
                <w:sz w:val="16"/>
                <w:szCs w:val="16"/>
                <w:lang w:val="en-US"/>
              </w:rPr>
              <w:t>FAO</w:t>
            </w:r>
            <w:proofErr w:type="gramEnd"/>
            <w:r w:rsidRPr="004B2124">
              <w:rPr>
                <w:sz w:val="16"/>
                <w:szCs w:val="16"/>
                <w:lang w:val="en-US"/>
              </w:rPr>
              <w:t>) could be also explored.</w:t>
            </w:r>
            <w:r w:rsidR="008962EE" w:rsidRPr="004B2124">
              <w:rPr>
                <w:sz w:val="16"/>
                <w:szCs w:val="16"/>
                <w:lang w:val="en-US"/>
              </w:rPr>
              <w:t xml:space="preserve"> </w:t>
            </w:r>
          </w:p>
        </w:tc>
      </w:tr>
      <w:tr w:rsidR="008962EE" w:rsidRPr="00661D03" w:rsidTr="00C264A2">
        <w:trPr>
          <w:trHeight w:val="218"/>
        </w:trPr>
        <w:tc>
          <w:tcPr>
            <w:tcW w:w="3227" w:type="dxa"/>
            <w:vMerge w:val="restart"/>
            <w:vAlign w:val="center"/>
          </w:tcPr>
          <w:p w:rsidR="008962EE" w:rsidRPr="004B2124" w:rsidRDefault="008962EE" w:rsidP="004B2124">
            <w:pPr>
              <w:rPr>
                <w:sz w:val="16"/>
                <w:szCs w:val="16"/>
                <w:lang w:val="en-US"/>
              </w:rPr>
            </w:pPr>
            <w:r w:rsidRPr="004B2124">
              <w:rPr>
                <w:sz w:val="16"/>
                <w:szCs w:val="16"/>
                <w:lang w:val="en-US"/>
              </w:rPr>
              <w:t xml:space="preserve">4. </w:t>
            </w:r>
            <w:r w:rsidR="004B2124" w:rsidRPr="004B2124">
              <w:rPr>
                <w:sz w:val="16"/>
                <w:szCs w:val="16"/>
                <w:lang w:val="en-US"/>
              </w:rPr>
              <w:t xml:space="preserve">Strengthen the Working Group on Environmental Indicators promoting concrete activities with other </w:t>
            </w:r>
            <w:r w:rsidR="004B2124">
              <w:rPr>
                <w:sz w:val="16"/>
                <w:szCs w:val="16"/>
                <w:lang w:val="en-US"/>
              </w:rPr>
              <w:t xml:space="preserve">similar </w:t>
            </w:r>
            <w:r w:rsidR="004B2124" w:rsidRPr="004B2124">
              <w:rPr>
                <w:sz w:val="16"/>
                <w:szCs w:val="16"/>
                <w:lang w:val="en-US"/>
              </w:rPr>
              <w:t>groups and initiatives</w:t>
            </w:r>
            <w:r w:rsidRPr="004B2124">
              <w:rPr>
                <w:sz w:val="16"/>
                <w:szCs w:val="16"/>
                <w:lang w:val="en-US"/>
              </w:rPr>
              <w:t xml:space="preserve"> </w:t>
            </w:r>
            <w:r w:rsidR="004B2124">
              <w:rPr>
                <w:sz w:val="16"/>
                <w:szCs w:val="16"/>
                <w:lang w:val="en-US"/>
              </w:rPr>
              <w:t xml:space="preserve">at the regional level. </w:t>
            </w:r>
          </w:p>
        </w:tc>
        <w:tc>
          <w:tcPr>
            <w:tcW w:w="3544" w:type="dxa"/>
          </w:tcPr>
          <w:p w:rsidR="008962EE" w:rsidRPr="004F6DEA" w:rsidRDefault="004F6DEA" w:rsidP="004F6DEA">
            <w:pPr>
              <w:rPr>
                <w:sz w:val="16"/>
                <w:szCs w:val="16"/>
                <w:lang w:val="en-US"/>
              </w:rPr>
            </w:pPr>
            <w:r w:rsidRPr="004F6DEA">
              <w:rPr>
                <w:sz w:val="16"/>
                <w:szCs w:val="16"/>
                <w:lang w:val="en-US"/>
              </w:rPr>
              <w:t>Establish close coordination between the WGEI and other initiatives and projects, promoting national capacity development in the elaboration of</w:t>
            </w:r>
            <w:r>
              <w:rPr>
                <w:sz w:val="16"/>
                <w:szCs w:val="16"/>
                <w:lang w:val="en-US"/>
              </w:rPr>
              <w:t xml:space="preserve"> environmental</w:t>
            </w:r>
            <w:r w:rsidRPr="004F6DEA">
              <w:rPr>
                <w:sz w:val="16"/>
                <w:szCs w:val="16"/>
                <w:lang w:val="en-US"/>
              </w:rPr>
              <w:t xml:space="preserve"> statistics and indicators.</w:t>
            </w:r>
            <w:r w:rsidR="008962EE" w:rsidRPr="004F6DEA">
              <w:rPr>
                <w:sz w:val="16"/>
                <w:szCs w:val="16"/>
                <w:lang w:val="en-US"/>
              </w:rPr>
              <w:t xml:space="preserve"> </w:t>
            </w:r>
          </w:p>
        </w:tc>
        <w:tc>
          <w:tcPr>
            <w:tcW w:w="1842" w:type="dxa"/>
          </w:tcPr>
          <w:p w:rsidR="008962EE" w:rsidRPr="004F6DEA" w:rsidRDefault="004F6DEA" w:rsidP="00C264A2">
            <w:pPr>
              <w:rPr>
                <w:sz w:val="16"/>
                <w:szCs w:val="16"/>
                <w:lang w:val="en-US"/>
              </w:rPr>
            </w:pPr>
            <w:r>
              <w:rPr>
                <w:sz w:val="16"/>
                <w:szCs w:val="16"/>
                <w:lang w:val="en-US"/>
              </w:rPr>
              <w:t>Conference of Statistics of the Americas</w:t>
            </w:r>
          </w:p>
          <w:p w:rsidR="008962EE" w:rsidRPr="004F6DEA" w:rsidRDefault="004F6DEA" w:rsidP="00C264A2">
            <w:pPr>
              <w:rPr>
                <w:sz w:val="16"/>
                <w:szCs w:val="16"/>
                <w:lang w:val="en-US"/>
              </w:rPr>
            </w:pPr>
            <w:r>
              <w:rPr>
                <w:sz w:val="16"/>
                <w:szCs w:val="16"/>
                <w:lang w:val="en-US"/>
              </w:rPr>
              <w:t>WGEI</w:t>
            </w:r>
          </w:p>
          <w:p w:rsidR="008962EE" w:rsidRPr="004F6DEA" w:rsidRDefault="004F6DEA" w:rsidP="00C264A2">
            <w:pPr>
              <w:rPr>
                <w:sz w:val="16"/>
                <w:szCs w:val="16"/>
                <w:lang w:val="en-US"/>
              </w:rPr>
            </w:pPr>
            <w:r>
              <w:rPr>
                <w:sz w:val="16"/>
                <w:szCs w:val="16"/>
                <w:lang w:val="en-US"/>
              </w:rPr>
              <w:t>ECLAC</w:t>
            </w:r>
          </w:p>
          <w:p w:rsidR="008962EE" w:rsidRPr="004F6DEA" w:rsidRDefault="004F6DEA" w:rsidP="00C264A2">
            <w:pPr>
              <w:rPr>
                <w:sz w:val="16"/>
                <w:szCs w:val="16"/>
                <w:lang w:val="en-US"/>
              </w:rPr>
            </w:pPr>
            <w:r>
              <w:rPr>
                <w:sz w:val="16"/>
                <w:szCs w:val="16"/>
                <w:lang w:val="en-US"/>
              </w:rPr>
              <w:lastRenderedPageBreak/>
              <w:t>UNEP</w:t>
            </w:r>
          </w:p>
          <w:p w:rsidR="008962EE" w:rsidRPr="004F6DEA" w:rsidRDefault="004F6DEA" w:rsidP="00C264A2">
            <w:pPr>
              <w:rPr>
                <w:sz w:val="16"/>
                <w:szCs w:val="16"/>
                <w:lang w:val="en-US"/>
              </w:rPr>
            </w:pPr>
            <w:r>
              <w:rPr>
                <w:sz w:val="16"/>
                <w:szCs w:val="16"/>
                <w:lang w:val="en-US"/>
              </w:rPr>
              <w:t>UNIDO</w:t>
            </w:r>
          </w:p>
          <w:p w:rsidR="008962EE" w:rsidRPr="004F6DEA" w:rsidRDefault="008962EE" w:rsidP="00C264A2">
            <w:pPr>
              <w:rPr>
                <w:sz w:val="16"/>
                <w:szCs w:val="16"/>
                <w:lang w:val="en-US"/>
              </w:rPr>
            </w:pPr>
          </w:p>
        </w:tc>
        <w:tc>
          <w:tcPr>
            <w:tcW w:w="3119" w:type="dxa"/>
          </w:tcPr>
          <w:p w:rsidR="008962EE" w:rsidRPr="004F6DEA" w:rsidRDefault="004F6DEA" w:rsidP="004F6DEA">
            <w:pPr>
              <w:rPr>
                <w:sz w:val="16"/>
                <w:szCs w:val="16"/>
                <w:lang w:val="en-US"/>
              </w:rPr>
            </w:pPr>
            <w:r w:rsidRPr="004F6DEA">
              <w:rPr>
                <w:sz w:val="16"/>
                <w:szCs w:val="16"/>
                <w:lang w:val="en-US"/>
              </w:rPr>
              <w:lastRenderedPageBreak/>
              <w:t>Topics</w:t>
            </w:r>
            <w:r w:rsidR="008962EE" w:rsidRPr="004F6DEA">
              <w:rPr>
                <w:sz w:val="16"/>
                <w:szCs w:val="16"/>
                <w:lang w:val="en-US"/>
              </w:rPr>
              <w:t xml:space="preserve">: </w:t>
            </w:r>
            <w:r w:rsidRPr="004F6DEA">
              <w:rPr>
                <w:sz w:val="16"/>
                <w:szCs w:val="16"/>
                <w:lang w:val="en-US"/>
              </w:rPr>
              <w:t>sustainable consumption and production</w:t>
            </w:r>
            <w:r w:rsidR="008962EE" w:rsidRPr="004F6DEA">
              <w:rPr>
                <w:sz w:val="16"/>
                <w:szCs w:val="16"/>
                <w:lang w:val="en-US"/>
              </w:rPr>
              <w:t xml:space="preserve">, </w:t>
            </w:r>
            <w:r w:rsidRPr="004F6DEA">
              <w:rPr>
                <w:sz w:val="16"/>
                <w:szCs w:val="16"/>
                <w:lang w:val="en-US"/>
              </w:rPr>
              <w:t>green growth</w:t>
            </w:r>
            <w:r w:rsidR="008962EE" w:rsidRPr="004F6DEA">
              <w:rPr>
                <w:sz w:val="16"/>
                <w:szCs w:val="16"/>
                <w:lang w:val="en-US"/>
              </w:rPr>
              <w:t xml:space="preserve">, </w:t>
            </w:r>
            <w:r w:rsidRPr="004F6DEA">
              <w:rPr>
                <w:sz w:val="16"/>
                <w:szCs w:val="16"/>
                <w:lang w:val="en-US"/>
              </w:rPr>
              <w:t>environmental accounting</w:t>
            </w:r>
            <w:r w:rsidR="008962EE" w:rsidRPr="004F6DEA">
              <w:rPr>
                <w:sz w:val="16"/>
                <w:szCs w:val="16"/>
                <w:lang w:val="en-US"/>
              </w:rPr>
              <w:t>, “</w:t>
            </w:r>
            <w:r>
              <w:rPr>
                <w:sz w:val="16"/>
                <w:szCs w:val="16"/>
                <w:lang w:val="en-US"/>
              </w:rPr>
              <w:t>blue growth</w:t>
            </w:r>
            <w:r w:rsidR="008962EE" w:rsidRPr="004F6DEA">
              <w:rPr>
                <w:sz w:val="16"/>
                <w:szCs w:val="16"/>
                <w:lang w:val="en-US"/>
              </w:rPr>
              <w:t>” (r</w:t>
            </w:r>
            <w:r>
              <w:rPr>
                <w:sz w:val="16"/>
                <w:szCs w:val="16"/>
                <w:lang w:val="en-US"/>
              </w:rPr>
              <w:t>eferred to oceans and seas</w:t>
            </w:r>
            <w:r w:rsidR="008962EE" w:rsidRPr="004F6DEA">
              <w:rPr>
                <w:sz w:val="16"/>
                <w:szCs w:val="16"/>
                <w:lang w:val="en-US"/>
              </w:rPr>
              <w:t>)</w:t>
            </w:r>
          </w:p>
        </w:tc>
      </w:tr>
      <w:tr w:rsidR="008962EE" w:rsidRPr="00875540" w:rsidTr="00C264A2">
        <w:trPr>
          <w:trHeight w:val="216"/>
        </w:trPr>
        <w:tc>
          <w:tcPr>
            <w:tcW w:w="3227" w:type="dxa"/>
            <w:vMerge/>
          </w:tcPr>
          <w:p w:rsidR="008962EE" w:rsidRPr="004F6DEA" w:rsidRDefault="008962EE" w:rsidP="00C264A2">
            <w:pPr>
              <w:rPr>
                <w:sz w:val="16"/>
                <w:szCs w:val="16"/>
                <w:lang w:val="en-US"/>
              </w:rPr>
            </w:pPr>
          </w:p>
        </w:tc>
        <w:tc>
          <w:tcPr>
            <w:tcW w:w="3544" w:type="dxa"/>
          </w:tcPr>
          <w:p w:rsidR="008962EE" w:rsidRPr="004B5D8E" w:rsidRDefault="004B5D8E" w:rsidP="004B5D8E">
            <w:pPr>
              <w:rPr>
                <w:sz w:val="16"/>
                <w:szCs w:val="16"/>
                <w:lang w:val="en-US"/>
              </w:rPr>
            </w:pPr>
            <w:r w:rsidRPr="004B5D8E">
              <w:rPr>
                <w:sz w:val="16"/>
                <w:szCs w:val="16"/>
                <w:lang w:val="en-US"/>
              </w:rPr>
              <w:t>Invite the sub-regional commissions</w:t>
            </w:r>
            <w:r w:rsidR="008962EE" w:rsidRPr="004B5D8E">
              <w:rPr>
                <w:sz w:val="16"/>
                <w:szCs w:val="16"/>
                <w:lang w:val="en-US"/>
              </w:rPr>
              <w:t xml:space="preserve"> (CAN, CCAD, CARICOM, MERCOSUR), </w:t>
            </w:r>
            <w:r w:rsidRPr="004B5D8E">
              <w:rPr>
                <w:sz w:val="16"/>
                <w:szCs w:val="16"/>
                <w:lang w:val="en-US"/>
              </w:rPr>
              <w:t>to participate as observers of the WGEI</w:t>
            </w:r>
          </w:p>
        </w:tc>
        <w:tc>
          <w:tcPr>
            <w:tcW w:w="1842" w:type="dxa"/>
          </w:tcPr>
          <w:p w:rsidR="008962EE" w:rsidRPr="00B61DE9" w:rsidRDefault="004B5D8E" w:rsidP="00C264A2">
            <w:pPr>
              <w:rPr>
                <w:sz w:val="16"/>
                <w:szCs w:val="16"/>
              </w:rPr>
            </w:pPr>
            <w:r>
              <w:rPr>
                <w:sz w:val="16"/>
                <w:szCs w:val="16"/>
              </w:rPr>
              <w:t>WGEI</w:t>
            </w:r>
          </w:p>
          <w:p w:rsidR="008962EE" w:rsidRPr="00B61DE9" w:rsidRDefault="004B5D8E" w:rsidP="004B5D8E">
            <w:pPr>
              <w:rPr>
                <w:sz w:val="16"/>
                <w:szCs w:val="16"/>
              </w:rPr>
            </w:pPr>
            <w:r>
              <w:rPr>
                <w:sz w:val="16"/>
                <w:szCs w:val="16"/>
              </w:rPr>
              <w:t>UNEP</w:t>
            </w:r>
          </w:p>
        </w:tc>
        <w:tc>
          <w:tcPr>
            <w:tcW w:w="3119" w:type="dxa"/>
          </w:tcPr>
          <w:p w:rsidR="008962EE" w:rsidRPr="004B5D8E" w:rsidRDefault="004B5D8E" w:rsidP="004B5D8E">
            <w:pPr>
              <w:rPr>
                <w:sz w:val="16"/>
                <w:szCs w:val="16"/>
                <w:lang w:val="en-US"/>
              </w:rPr>
            </w:pPr>
            <w:r w:rsidRPr="004B5D8E">
              <w:rPr>
                <w:sz w:val="16"/>
                <w:szCs w:val="16"/>
                <w:lang w:val="en-US"/>
              </w:rPr>
              <w:t>Topics</w:t>
            </w:r>
            <w:r w:rsidR="008962EE" w:rsidRPr="004B5D8E">
              <w:rPr>
                <w:sz w:val="16"/>
                <w:szCs w:val="16"/>
                <w:lang w:val="en-US"/>
              </w:rPr>
              <w:t xml:space="preserve">: </w:t>
            </w:r>
            <w:r w:rsidRPr="004B5D8E">
              <w:rPr>
                <w:sz w:val="16"/>
                <w:szCs w:val="16"/>
                <w:lang w:val="en-US"/>
              </w:rPr>
              <w:t>environmental assessment</w:t>
            </w:r>
            <w:r w:rsidR="008962EE" w:rsidRPr="004B5D8E">
              <w:rPr>
                <w:sz w:val="16"/>
                <w:szCs w:val="16"/>
                <w:lang w:val="en-US"/>
              </w:rPr>
              <w:t xml:space="preserve">, </w:t>
            </w:r>
            <w:r w:rsidRPr="004B5D8E">
              <w:rPr>
                <w:sz w:val="16"/>
                <w:szCs w:val="16"/>
                <w:lang w:val="en-US"/>
              </w:rPr>
              <w:t>international trade</w:t>
            </w:r>
          </w:p>
        </w:tc>
      </w:tr>
      <w:tr w:rsidR="008962EE" w:rsidRPr="00661D03" w:rsidTr="00C264A2">
        <w:trPr>
          <w:trHeight w:val="216"/>
        </w:trPr>
        <w:tc>
          <w:tcPr>
            <w:tcW w:w="3227" w:type="dxa"/>
            <w:vMerge/>
          </w:tcPr>
          <w:p w:rsidR="008962EE" w:rsidRPr="004B5D8E" w:rsidRDefault="008962EE" w:rsidP="00C264A2">
            <w:pPr>
              <w:rPr>
                <w:sz w:val="16"/>
                <w:szCs w:val="16"/>
                <w:lang w:val="en-US"/>
              </w:rPr>
            </w:pPr>
          </w:p>
        </w:tc>
        <w:tc>
          <w:tcPr>
            <w:tcW w:w="3544" w:type="dxa"/>
          </w:tcPr>
          <w:p w:rsidR="008962EE" w:rsidRPr="004B5D8E" w:rsidRDefault="004B5D8E" w:rsidP="004B5D8E">
            <w:pPr>
              <w:rPr>
                <w:sz w:val="16"/>
                <w:szCs w:val="16"/>
                <w:lang w:val="en-US"/>
              </w:rPr>
            </w:pPr>
            <w:r w:rsidRPr="004B5D8E">
              <w:rPr>
                <w:sz w:val="16"/>
                <w:szCs w:val="16"/>
                <w:lang w:val="en-US"/>
              </w:rPr>
              <w:t>Meetings of the WGEI</w:t>
            </w:r>
            <w:r w:rsidR="008962EE" w:rsidRPr="004B5D8E">
              <w:rPr>
                <w:sz w:val="16"/>
                <w:szCs w:val="16"/>
                <w:lang w:val="en-US"/>
              </w:rPr>
              <w:t xml:space="preserve"> </w:t>
            </w:r>
            <w:r w:rsidRPr="004B5D8E">
              <w:rPr>
                <w:sz w:val="16"/>
                <w:szCs w:val="16"/>
                <w:lang w:val="en-US"/>
              </w:rPr>
              <w:t>through virtual tools</w:t>
            </w:r>
            <w:r w:rsidR="008962EE" w:rsidRPr="004B5D8E">
              <w:rPr>
                <w:sz w:val="16"/>
                <w:szCs w:val="16"/>
                <w:lang w:val="en-US"/>
              </w:rPr>
              <w:t xml:space="preserve"> </w:t>
            </w:r>
            <w:r w:rsidRPr="004B5D8E">
              <w:rPr>
                <w:sz w:val="16"/>
                <w:szCs w:val="16"/>
                <w:lang w:val="en-US"/>
              </w:rPr>
              <w:t>and fora</w:t>
            </w:r>
            <w:r w:rsidR="008962EE" w:rsidRPr="004B5D8E">
              <w:rPr>
                <w:sz w:val="16"/>
                <w:szCs w:val="16"/>
                <w:lang w:val="en-US"/>
              </w:rPr>
              <w:t xml:space="preserve"> </w:t>
            </w:r>
            <w:r w:rsidRPr="004B5D8E">
              <w:rPr>
                <w:sz w:val="16"/>
                <w:szCs w:val="16"/>
                <w:lang w:val="en-US"/>
              </w:rPr>
              <w:t>for the discussion of topics</w:t>
            </w:r>
            <w:r>
              <w:rPr>
                <w:sz w:val="16"/>
                <w:szCs w:val="16"/>
                <w:lang w:val="en-US"/>
              </w:rPr>
              <w:t xml:space="preserve"> related to ILAC indicators or others of common interest</w:t>
            </w:r>
            <w:r w:rsidR="008962EE" w:rsidRPr="004B5D8E">
              <w:rPr>
                <w:sz w:val="16"/>
                <w:szCs w:val="16"/>
                <w:lang w:val="en-US"/>
              </w:rPr>
              <w:t xml:space="preserve"> </w:t>
            </w:r>
          </w:p>
        </w:tc>
        <w:tc>
          <w:tcPr>
            <w:tcW w:w="1842" w:type="dxa"/>
          </w:tcPr>
          <w:p w:rsidR="004B5D8E" w:rsidRPr="00B61DE9" w:rsidRDefault="004B5D8E" w:rsidP="004B5D8E">
            <w:pPr>
              <w:rPr>
                <w:sz w:val="16"/>
                <w:szCs w:val="16"/>
              </w:rPr>
            </w:pPr>
            <w:r>
              <w:rPr>
                <w:sz w:val="16"/>
                <w:szCs w:val="16"/>
              </w:rPr>
              <w:t>WGEI</w:t>
            </w:r>
          </w:p>
          <w:p w:rsidR="008962EE" w:rsidRPr="00B61DE9" w:rsidRDefault="004B5D8E" w:rsidP="004B5D8E">
            <w:pPr>
              <w:rPr>
                <w:sz w:val="16"/>
                <w:szCs w:val="16"/>
              </w:rPr>
            </w:pPr>
            <w:r>
              <w:rPr>
                <w:sz w:val="16"/>
                <w:szCs w:val="16"/>
              </w:rPr>
              <w:t>UNEP</w:t>
            </w:r>
          </w:p>
        </w:tc>
        <w:tc>
          <w:tcPr>
            <w:tcW w:w="3119" w:type="dxa"/>
          </w:tcPr>
          <w:p w:rsidR="008962EE" w:rsidRPr="004B5D8E" w:rsidRDefault="008962EE" w:rsidP="00C264A2">
            <w:pPr>
              <w:rPr>
                <w:sz w:val="16"/>
                <w:szCs w:val="16"/>
                <w:lang w:val="en-US"/>
              </w:rPr>
            </w:pPr>
            <w:r w:rsidRPr="004B5D8E">
              <w:rPr>
                <w:sz w:val="16"/>
                <w:szCs w:val="16"/>
                <w:lang w:val="en-US"/>
              </w:rPr>
              <w:t xml:space="preserve">Via </w:t>
            </w:r>
            <w:proofErr w:type="spellStart"/>
            <w:r w:rsidRPr="004B5D8E">
              <w:rPr>
                <w:sz w:val="16"/>
                <w:szCs w:val="16"/>
                <w:lang w:val="en-US"/>
              </w:rPr>
              <w:t>Elluminate</w:t>
            </w:r>
            <w:proofErr w:type="spellEnd"/>
            <w:r w:rsidRPr="004B5D8E">
              <w:rPr>
                <w:sz w:val="16"/>
                <w:szCs w:val="16"/>
                <w:lang w:val="en-US"/>
              </w:rPr>
              <w:t>, Skype o</w:t>
            </w:r>
            <w:r w:rsidR="004B5D8E" w:rsidRPr="004B5D8E">
              <w:rPr>
                <w:sz w:val="16"/>
                <w:szCs w:val="16"/>
                <w:lang w:val="en-US"/>
              </w:rPr>
              <w:t>r videoconference</w:t>
            </w:r>
          </w:p>
        </w:tc>
      </w:tr>
      <w:tr w:rsidR="008962EE" w:rsidRPr="00661D03" w:rsidTr="00C264A2">
        <w:tc>
          <w:tcPr>
            <w:tcW w:w="3227" w:type="dxa"/>
          </w:tcPr>
          <w:p w:rsidR="008962EE" w:rsidRPr="004B5D8E" w:rsidRDefault="008962EE" w:rsidP="004B5D8E">
            <w:pPr>
              <w:rPr>
                <w:sz w:val="16"/>
                <w:szCs w:val="16"/>
                <w:lang w:val="en-US"/>
              </w:rPr>
            </w:pPr>
            <w:r w:rsidRPr="004B5D8E">
              <w:rPr>
                <w:sz w:val="16"/>
                <w:szCs w:val="16"/>
                <w:lang w:val="en-US"/>
              </w:rPr>
              <w:t xml:space="preserve">7. </w:t>
            </w:r>
            <w:r w:rsidR="004B5D8E" w:rsidRPr="004B5D8E">
              <w:rPr>
                <w:sz w:val="16"/>
                <w:szCs w:val="16"/>
                <w:lang w:val="en-US"/>
              </w:rPr>
              <w:t xml:space="preserve">Promote the incorporation and active participation </w:t>
            </w:r>
            <w:r w:rsidRPr="004B5D8E">
              <w:rPr>
                <w:sz w:val="16"/>
                <w:szCs w:val="16"/>
                <w:lang w:val="en-US"/>
              </w:rPr>
              <w:t xml:space="preserve"> </w:t>
            </w:r>
            <w:r w:rsidR="004B5D8E" w:rsidRPr="004B5D8E">
              <w:rPr>
                <w:sz w:val="16"/>
                <w:szCs w:val="16"/>
                <w:lang w:val="en-US"/>
              </w:rPr>
              <w:t>of the Small Island Developing States of the Caribbean in the WGEI</w:t>
            </w:r>
            <w:r w:rsidRPr="004B5D8E">
              <w:rPr>
                <w:sz w:val="16"/>
                <w:szCs w:val="16"/>
                <w:lang w:val="en-US"/>
              </w:rPr>
              <w:t xml:space="preserve"> </w:t>
            </w:r>
          </w:p>
        </w:tc>
        <w:tc>
          <w:tcPr>
            <w:tcW w:w="3544" w:type="dxa"/>
          </w:tcPr>
          <w:p w:rsidR="008962EE" w:rsidRPr="004B5D8E" w:rsidRDefault="004B5D8E" w:rsidP="004B5D8E">
            <w:pPr>
              <w:rPr>
                <w:sz w:val="16"/>
                <w:szCs w:val="16"/>
                <w:lang w:val="en-US"/>
              </w:rPr>
            </w:pPr>
            <w:r w:rsidRPr="004B5D8E">
              <w:rPr>
                <w:sz w:val="16"/>
                <w:szCs w:val="16"/>
                <w:lang w:val="en-US"/>
              </w:rPr>
              <w:t xml:space="preserve">Establish a sub-regional partnership for the adoption of </w:t>
            </w:r>
            <w:r w:rsidR="008962EE" w:rsidRPr="004B5D8E">
              <w:rPr>
                <w:sz w:val="16"/>
                <w:szCs w:val="16"/>
                <w:lang w:val="en-US"/>
              </w:rPr>
              <w:t>ILAC</w:t>
            </w:r>
            <w:r w:rsidRPr="004B5D8E">
              <w:rPr>
                <w:sz w:val="16"/>
                <w:szCs w:val="16"/>
                <w:lang w:val="en-US"/>
              </w:rPr>
              <w:t xml:space="preserve"> indicators in the specific context of the SIDS</w:t>
            </w:r>
            <w:r w:rsidR="008962EE" w:rsidRPr="004B5D8E">
              <w:rPr>
                <w:sz w:val="16"/>
                <w:szCs w:val="16"/>
                <w:lang w:val="en-US"/>
              </w:rPr>
              <w:t xml:space="preserve"> </w:t>
            </w:r>
          </w:p>
        </w:tc>
        <w:tc>
          <w:tcPr>
            <w:tcW w:w="1842" w:type="dxa"/>
          </w:tcPr>
          <w:p w:rsidR="004B5D8E" w:rsidRPr="00B61DE9" w:rsidRDefault="004B5D8E" w:rsidP="004B5D8E">
            <w:pPr>
              <w:rPr>
                <w:sz w:val="16"/>
                <w:szCs w:val="16"/>
              </w:rPr>
            </w:pPr>
            <w:r>
              <w:rPr>
                <w:sz w:val="16"/>
                <w:szCs w:val="16"/>
              </w:rPr>
              <w:t>WGEI</w:t>
            </w:r>
          </w:p>
          <w:p w:rsidR="004B5D8E" w:rsidRDefault="004B5D8E" w:rsidP="004B5D8E">
            <w:pPr>
              <w:rPr>
                <w:sz w:val="16"/>
                <w:szCs w:val="16"/>
              </w:rPr>
            </w:pPr>
            <w:r>
              <w:rPr>
                <w:sz w:val="16"/>
                <w:szCs w:val="16"/>
              </w:rPr>
              <w:t>UNEP</w:t>
            </w:r>
            <w:r w:rsidRPr="00B61DE9">
              <w:rPr>
                <w:sz w:val="16"/>
                <w:szCs w:val="16"/>
              </w:rPr>
              <w:t xml:space="preserve"> </w:t>
            </w:r>
          </w:p>
          <w:p w:rsidR="008962EE" w:rsidRPr="00B61DE9" w:rsidRDefault="008962EE" w:rsidP="004B5D8E">
            <w:pPr>
              <w:rPr>
                <w:sz w:val="16"/>
                <w:szCs w:val="16"/>
              </w:rPr>
            </w:pPr>
            <w:r w:rsidRPr="00B61DE9">
              <w:rPr>
                <w:sz w:val="16"/>
                <w:szCs w:val="16"/>
              </w:rPr>
              <w:t>CARICOM</w:t>
            </w:r>
          </w:p>
        </w:tc>
        <w:tc>
          <w:tcPr>
            <w:tcW w:w="3119" w:type="dxa"/>
          </w:tcPr>
          <w:p w:rsidR="008962EE" w:rsidRPr="004B5D8E" w:rsidRDefault="004B5D8E" w:rsidP="00C264A2">
            <w:pPr>
              <w:rPr>
                <w:sz w:val="16"/>
                <w:szCs w:val="16"/>
                <w:lang w:val="en-US"/>
              </w:rPr>
            </w:pPr>
            <w:r w:rsidRPr="004B5D8E">
              <w:rPr>
                <w:sz w:val="16"/>
                <w:szCs w:val="16"/>
                <w:lang w:val="en-US"/>
              </w:rPr>
              <w:t>Proposal for a sub-regional Project to be submitted</w:t>
            </w:r>
            <w:r>
              <w:rPr>
                <w:sz w:val="16"/>
                <w:szCs w:val="16"/>
                <w:lang w:val="en-US"/>
              </w:rPr>
              <w:t xml:space="preserve"> to the GEF</w:t>
            </w:r>
          </w:p>
        </w:tc>
      </w:tr>
    </w:tbl>
    <w:p w:rsidR="008962EE" w:rsidRPr="004B5D8E" w:rsidRDefault="008962EE" w:rsidP="008962EE">
      <w:pPr>
        <w:rPr>
          <w:b/>
          <w:szCs w:val="18"/>
          <w:lang w:val="en-US"/>
        </w:rPr>
      </w:pPr>
    </w:p>
    <w:p w:rsidR="008962EE" w:rsidRPr="004B5D8E" w:rsidRDefault="008962EE" w:rsidP="008962EE">
      <w:pPr>
        <w:rPr>
          <w:sz w:val="16"/>
          <w:szCs w:val="16"/>
          <w:lang w:val="en-US"/>
        </w:rPr>
      </w:pPr>
    </w:p>
    <w:p w:rsidR="00001E6C" w:rsidRDefault="00001E6C">
      <w:pPr>
        <w:spacing w:before="0"/>
        <w:jc w:val="left"/>
        <w:rPr>
          <w:b/>
          <w:sz w:val="22"/>
          <w:szCs w:val="22"/>
          <w:lang w:val="en-US"/>
        </w:rPr>
      </w:pPr>
      <w:bookmarkStart w:id="4" w:name="_Toc311751329"/>
      <w:r>
        <w:rPr>
          <w:b/>
          <w:sz w:val="22"/>
          <w:szCs w:val="22"/>
          <w:lang w:val="en-US"/>
        </w:rPr>
        <w:br w:type="page"/>
      </w:r>
    </w:p>
    <w:p w:rsidR="000F021B" w:rsidRPr="00314AEF" w:rsidRDefault="00594D82" w:rsidP="003A75F4">
      <w:pPr>
        <w:pStyle w:val="Piedepgina"/>
        <w:spacing w:after="120" w:line="360" w:lineRule="auto"/>
        <w:outlineLvl w:val="0"/>
        <w:rPr>
          <w:b/>
          <w:sz w:val="22"/>
          <w:szCs w:val="22"/>
          <w:lang w:val="en-US"/>
        </w:rPr>
      </w:pPr>
      <w:r w:rsidRPr="00314AEF">
        <w:rPr>
          <w:b/>
          <w:sz w:val="22"/>
          <w:szCs w:val="22"/>
          <w:lang w:val="en-US"/>
        </w:rPr>
        <w:lastRenderedPageBreak/>
        <w:t xml:space="preserve">Annex </w:t>
      </w:r>
      <w:bookmarkEnd w:id="4"/>
      <w:r w:rsidR="00557D9F">
        <w:rPr>
          <w:b/>
          <w:sz w:val="22"/>
          <w:szCs w:val="22"/>
          <w:lang w:val="en-US"/>
        </w:rPr>
        <w:t>2</w:t>
      </w:r>
    </w:p>
    <w:p w:rsidR="00AE33A5" w:rsidRPr="00557D9F" w:rsidRDefault="00557D9F" w:rsidP="003A75F4">
      <w:pPr>
        <w:pStyle w:val="Piedepgina"/>
        <w:spacing w:after="120" w:line="360" w:lineRule="auto"/>
        <w:outlineLvl w:val="0"/>
        <w:rPr>
          <w:b/>
          <w:szCs w:val="22"/>
          <w:lang w:val="en-US"/>
        </w:rPr>
      </w:pPr>
      <w:r>
        <w:rPr>
          <w:b/>
          <w:szCs w:val="22"/>
          <w:lang w:val="en-US"/>
        </w:rPr>
        <w:t>List of the</w:t>
      </w:r>
      <w:r w:rsidR="007E2EAC" w:rsidRPr="00557D9F">
        <w:rPr>
          <w:b/>
          <w:szCs w:val="22"/>
          <w:lang w:val="en-US"/>
        </w:rPr>
        <w:t xml:space="preserve"> WGEI </w:t>
      </w:r>
      <w:r>
        <w:rPr>
          <w:b/>
          <w:szCs w:val="22"/>
          <w:lang w:val="en-US"/>
        </w:rPr>
        <w:t>members</w:t>
      </w:r>
      <w:r w:rsidR="00AA06F4">
        <w:rPr>
          <w:b/>
          <w:szCs w:val="22"/>
          <w:lang w:val="en-US"/>
        </w:rPr>
        <w:t xml:space="preserve"> (25 countries)</w:t>
      </w:r>
    </w:p>
    <w:tbl>
      <w:tblPr>
        <w:tblW w:w="10842" w:type="dxa"/>
        <w:jc w:val="center"/>
        <w:tblInd w:w="-304" w:type="dxa"/>
        <w:tblLayout w:type="fixed"/>
        <w:tblCellMar>
          <w:left w:w="70" w:type="dxa"/>
          <w:right w:w="70" w:type="dxa"/>
        </w:tblCellMar>
        <w:tblLook w:val="04A0"/>
      </w:tblPr>
      <w:tblGrid>
        <w:gridCol w:w="1508"/>
        <w:gridCol w:w="1276"/>
        <w:gridCol w:w="1559"/>
        <w:gridCol w:w="2955"/>
        <w:gridCol w:w="3544"/>
      </w:tblGrid>
      <w:tr w:rsidR="00AE33A5" w:rsidRPr="00557D9F" w:rsidTr="00001E6C">
        <w:trPr>
          <w:trHeight w:val="465"/>
          <w:jc w:val="center"/>
        </w:trPr>
        <w:tc>
          <w:tcPr>
            <w:tcW w:w="1508" w:type="dxa"/>
            <w:tcBorders>
              <w:top w:val="single" w:sz="4" w:space="0" w:color="auto"/>
              <w:left w:val="single" w:sz="4" w:space="0" w:color="auto"/>
              <w:bottom w:val="single" w:sz="4" w:space="0" w:color="auto"/>
              <w:right w:val="single" w:sz="4" w:space="0" w:color="auto"/>
            </w:tcBorders>
            <w:shd w:val="clear" w:color="000000" w:fill="3F3151"/>
            <w:vAlign w:val="center"/>
          </w:tcPr>
          <w:p w:rsidR="00AE33A5" w:rsidRPr="00557D9F" w:rsidRDefault="00557D9F" w:rsidP="00AE33A5">
            <w:pPr>
              <w:spacing w:before="0"/>
              <w:jc w:val="center"/>
              <w:rPr>
                <w:rFonts w:cs="Arial"/>
                <w:b/>
                <w:bCs/>
                <w:color w:val="FFFFFF"/>
                <w:sz w:val="16"/>
                <w:szCs w:val="22"/>
                <w:lang w:val="en-GB" w:eastAsia="es-PA"/>
              </w:rPr>
            </w:pPr>
            <w:r w:rsidRPr="00557D9F">
              <w:rPr>
                <w:rFonts w:cs="Arial"/>
                <w:b/>
                <w:bCs/>
                <w:color w:val="FFFFFF"/>
                <w:sz w:val="16"/>
                <w:szCs w:val="22"/>
                <w:lang w:val="en-GB" w:eastAsia="es-PA"/>
              </w:rPr>
              <w:t>Country</w:t>
            </w:r>
          </w:p>
        </w:tc>
        <w:tc>
          <w:tcPr>
            <w:tcW w:w="1276" w:type="dxa"/>
            <w:tcBorders>
              <w:top w:val="single" w:sz="4" w:space="0" w:color="auto"/>
              <w:left w:val="nil"/>
              <w:bottom w:val="single" w:sz="4" w:space="0" w:color="auto"/>
              <w:right w:val="single" w:sz="4" w:space="0" w:color="auto"/>
            </w:tcBorders>
            <w:shd w:val="clear" w:color="000000" w:fill="3F3151"/>
            <w:vAlign w:val="center"/>
          </w:tcPr>
          <w:p w:rsidR="00AE33A5" w:rsidRPr="00557D9F" w:rsidRDefault="00557D9F" w:rsidP="00AE33A5">
            <w:pPr>
              <w:spacing w:before="0"/>
              <w:jc w:val="center"/>
              <w:rPr>
                <w:rFonts w:cs="Arial"/>
                <w:b/>
                <w:bCs/>
                <w:color w:val="FFFFFF"/>
                <w:sz w:val="16"/>
                <w:szCs w:val="22"/>
                <w:lang w:val="en-GB" w:eastAsia="es-PA"/>
              </w:rPr>
            </w:pPr>
            <w:r w:rsidRPr="00557D9F">
              <w:rPr>
                <w:rFonts w:cs="Arial"/>
                <w:b/>
                <w:bCs/>
                <w:color w:val="FFFFFF"/>
                <w:sz w:val="16"/>
                <w:szCs w:val="22"/>
                <w:lang w:val="en-GB" w:eastAsia="es-PA"/>
              </w:rPr>
              <w:t>Name</w:t>
            </w:r>
          </w:p>
        </w:tc>
        <w:tc>
          <w:tcPr>
            <w:tcW w:w="1559" w:type="dxa"/>
            <w:tcBorders>
              <w:top w:val="single" w:sz="4" w:space="0" w:color="auto"/>
              <w:left w:val="nil"/>
              <w:bottom w:val="single" w:sz="4" w:space="0" w:color="auto"/>
              <w:right w:val="single" w:sz="4" w:space="0" w:color="auto"/>
            </w:tcBorders>
            <w:shd w:val="clear" w:color="000000" w:fill="3F3151"/>
            <w:vAlign w:val="center"/>
          </w:tcPr>
          <w:p w:rsidR="00AE33A5" w:rsidRPr="00557D9F" w:rsidRDefault="00557D9F" w:rsidP="00AE33A5">
            <w:pPr>
              <w:spacing w:before="0"/>
              <w:jc w:val="center"/>
              <w:rPr>
                <w:rFonts w:cs="Arial"/>
                <w:b/>
                <w:bCs/>
                <w:color w:val="FFFFFF"/>
                <w:sz w:val="16"/>
                <w:szCs w:val="22"/>
                <w:lang w:val="en-GB" w:eastAsia="es-PA"/>
              </w:rPr>
            </w:pPr>
            <w:r w:rsidRPr="00557D9F">
              <w:rPr>
                <w:rFonts w:cs="Arial"/>
                <w:b/>
                <w:bCs/>
                <w:color w:val="FFFFFF"/>
                <w:sz w:val="16"/>
                <w:szCs w:val="22"/>
                <w:lang w:val="en-GB" w:eastAsia="es-PA"/>
              </w:rPr>
              <w:t>Last name</w:t>
            </w:r>
          </w:p>
        </w:tc>
        <w:tc>
          <w:tcPr>
            <w:tcW w:w="2955" w:type="dxa"/>
            <w:tcBorders>
              <w:top w:val="single" w:sz="4" w:space="0" w:color="auto"/>
              <w:left w:val="nil"/>
              <w:bottom w:val="single" w:sz="4" w:space="0" w:color="auto"/>
              <w:right w:val="single" w:sz="4" w:space="0" w:color="auto"/>
            </w:tcBorders>
            <w:shd w:val="clear" w:color="000000" w:fill="3F3151"/>
            <w:vAlign w:val="center"/>
          </w:tcPr>
          <w:p w:rsidR="00AE33A5" w:rsidRPr="00557D9F" w:rsidRDefault="00557D9F" w:rsidP="00AE33A5">
            <w:pPr>
              <w:spacing w:before="0"/>
              <w:jc w:val="center"/>
              <w:rPr>
                <w:rFonts w:cs="Arial"/>
                <w:b/>
                <w:bCs/>
                <w:color w:val="FFFFFF"/>
                <w:sz w:val="16"/>
                <w:szCs w:val="22"/>
                <w:lang w:val="en-GB" w:eastAsia="es-PA"/>
              </w:rPr>
            </w:pPr>
            <w:r w:rsidRPr="00557D9F">
              <w:rPr>
                <w:rFonts w:cs="Arial"/>
                <w:b/>
                <w:bCs/>
                <w:color w:val="FFFFFF"/>
                <w:sz w:val="16"/>
                <w:szCs w:val="22"/>
                <w:lang w:val="en-GB" w:eastAsia="es-PA"/>
              </w:rPr>
              <w:t>Position</w:t>
            </w:r>
          </w:p>
        </w:tc>
        <w:tc>
          <w:tcPr>
            <w:tcW w:w="3544" w:type="dxa"/>
            <w:tcBorders>
              <w:top w:val="single" w:sz="4" w:space="0" w:color="auto"/>
              <w:left w:val="nil"/>
              <w:bottom w:val="single" w:sz="4" w:space="0" w:color="auto"/>
              <w:right w:val="single" w:sz="4" w:space="0" w:color="auto"/>
            </w:tcBorders>
            <w:shd w:val="clear" w:color="000000" w:fill="3F3151"/>
            <w:vAlign w:val="center"/>
          </w:tcPr>
          <w:p w:rsidR="00AE33A5" w:rsidRPr="00557D9F" w:rsidRDefault="00AE33A5" w:rsidP="00557D9F">
            <w:pPr>
              <w:spacing w:before="0"/>
              <w:ind w:right="355"/>
              <w:jc w:val="center"/>
              <w:rPr>
                <w:rFonts w:cs="Arial"/>
                <w:b/>
                <w:bCs/>
                <w:color w:val="FFFFFF"/>
                <w:sz w:val="16"/>
                <w:szCs w:val="22"/>
                <w:lang w:val="en-GB" w:eastAsia="es-PA"/>
              </w:rPr>
            </w:pPr>
            <w:r w:rsidRPr="00557D9F">
              <w:rPr>
                <w:rFonts w:cs="Arial"/>
                <w:b/>
                <w:bCs/>
                <w:color w:val="FFFFFF"/>
                <w:sz w:val="16"/>
                <w:szCs w:val="22"/>
                <w:lang w:val="en-GB" w:eastAsia="es-PA"/>
              </w:rPr>
              <w:t>In</w:t>
            </w:r>
            <w:r w:rsidR="00557D9F" w:rsidRPr="00557D9F">
              <w:rPr>
                <w:rFonts w:cs="Arial"/>
                <w:b/>
                <w:bCs/>
                <w:color w:val="FFFFFF"/>
                <w:sz w:val="16"/>
                <w:szCs w:val="22"/>
                <w:lang w:val="en-GB" w:eastAsia="es-PA"/>
              </w:rPr>
              <w:t>stitution</w:t>
            </w:r>
          </w:p>
        </w:tc>
      </w:tr>
      <w:tr w:rsidR="00AE33A5" w:rsidRPr="00661D03" w:rsidTr="00001E6C">
        <w:trPr>
          <w:trHeight w:val="556"/>
          <w:jc w:val="center"/>
        </w:trPr>
        <w:tc>
          <w:tcPr>
            <w:tcW w:w="1508" w:type="dxa"/>
            <w:vMerge w:val="restart"/>
            <w:tcBorders>
              <w:top w:val="nil"/>
              <w:left w:val="single" w:sz="4" w:space="0" w:color="auto"/>
              <w:bottom w:val="single" w:sz="4" w:space="0" w:color="000000"/>
              <w:right w:val="single" w:sz="4" w:space="0" w:color="auto"/>
            </w:tcBorders>
            <w:shd w:val="clear" w:color="auto" w:fill="auto"/>
            <w:vAlign w:val="center"/>
          </w:tcPr>
          <w:p w:rsidR="00AE33A5" w:rsidRPr="00557D9F" w:rsidRDefault="00AE33A5" w:rsidP="00AE33A5">
            <w:pPr>
              <w:spacing w:before="0"/>
              <w:jc w:val="left"/>
              <w:rPr>
                <w:rFonts w:cs="Arial"/>
                <w:b/>
                <w:bCs/>
                <w:sz w:val="16"/>
                <w:szCs w:val="22"/>
                <w:lang w:val="en-GB" w:eastAsia="es-PA"/>
              </w:rPr>
            </w:pPr>
            <w:r w:rsidRPr="00557D9F">
              <w:rPr>
                <w:rFonts w:cs="Arial"/>
                <w:b/>
                <w:bCs/>
                <w:sz w:val="16"/>
                <w:szCs w:val="22"/>
                <w:lang w:val="en-GB" w:eastAsia="es-PA"/>
              </w:rPr>
              <w:t>Antigua and Barbuda</w:t>
            </w: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Diann</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Black-Layne</w:t>
            </w:r>
          </w:p>
        </w:tc>
        <w:tc>
          <w:tcPr>
            <w:tcW w:w="2955"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 xml:space="preserve">Chief </w:t>
            </w:r>
            <w:proofErr w:type="spellStart"/>
            <w:r w:rsidRPr="00557D9F">
              <w:rPr>
                <w:rFonts w:cs="Arial"/>
                <w:sz w:val="16"/>
                <w:szCs w:val="22"/>
                <w:lang w:val="en-GB" w:eastAsia="es-PA"/>
              </w:rPr>
              <w:t>Enviroment</w:t>
            </w:r>
            <w:proofErr w:type="spellEnd"/>
            <w:r w:rsidRPr="00557D9F">
              <w:rPr>
                <w:rFonts w:cs="Arial"/>
                <w:sz w:val="16"/>
                <w:szCs w:val="22"/>
                <w:lang w:val="en-GB" w:eastAsia="es-PA"/>
              </w:rPr>
              <w:t xml:space="preserve"> Officer</w:t>
            </w:r>
          </w:p>
        </w:tc>
        <w:tc>
          <w:tcPr>
            <w:tcW w:w="3544" w:type="dxa"/>
            <w:tcBorders>
              <w:top w:val="nil"/>
              <w:left w:val="nil"/>
              <w:bottom w:val="single" w:sz="4" w:space="0" w:color="auto"/>
              <w:right w:val="single" w:sz="4" w:space="0" w:color="auto"/>
            </w:tcBorders>
            <w:shd w:val="clear" w:color="auto" w:fill="auto"/>
            <w:vAlign w:val="center"/>
          </w:tcPr>
          <w:p w:rsidR="00AE33A5" w:rsidRPr="00557D9F" w:rsidRDefault="00AE33A5" w:rsidP="00E1490E">
            <w:pPr>
              <w:spacing w:before="0"/>
              <w:ind w:right="355"/>
              <w:jc w:val="left"/>
              <w:rPr>
                <w:rFonts w:cs="Arial"/>
                <w:sz w:val="16"/>
                <w:szCs w:val="22"/>
                <w:lang w:val="en-GB" w:eastAsia="es-PA"/>
              </w:rPr>
            </w:pPr>
            <w:r w:rsidRPr="00557D9F">
              <w:rPr>
                <w:rFonts w:cs="Arial"/>
                <w:sz w:val="16"/>
                <w:szCs w:val="22"/>
                <w:lang w:val="en-GB" w:eastAsia="es-PA"/>
              </w:rPr>
              <w:t>Ministry of Agriculture, Land, Housing and the Environment</w:t>
            </w:r>
          </w:p>
        </w:tc>
      </w:tr>
      <w:tr w:rsidR="00AE33A5" w:rsidRPr="00557D9F" w:rsidTr="00001E6C">
        <w:trPr>
          <w:trHeight w:val="280"/>
          <w:jc w:val="center"/>
        </w:trPr>
        <w:tc>
          <w:tcPr>
            <w:tcW w:w="1508" w:type="dxa"/>
            <w:vMerge/>
            <w:tcBorders>
              <w:top w:val="nil"/>
              <w:left w:val="single" w:sz="4" w:space="0" w:color="auto"/>
              <w:bottom w:val="single" w:sz="4" w:space="0" w:color="000000"/>
              <w:right w:val="single" w:sz="4" w:space="0" w:color="auto"/>
            </w:tcBorders>
            <w:vAlign w:val="center"/>
          </w:tcPr>
          <w:p w:rsidR="00AE33A5" w:rsidRPr="00557D9F" w:rsidRDefault="00AE33A5"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Jason</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Williams</w:t>
            </w:r>
          </w:p>
        </w:tc>
        <w:tc>
          <w:tcPr>
            <w:tcW w:w="2955"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Data Manager</w:t>
            </w:r>
          </w:p>
        </w:tc>
        <w:tc>
          <w:tcPr>
            <w:tcW w:w="3544" w:type="dxa"/>
            <w:tcBorders>
              <w:top w:val="single" w:sz="4" w:space="0" w:color="auto"/>
              <w:left w:val="nil"/>
              <w:bottom w:val="single" w:sz="4" w:space="0" w:color="auto"/>
              <w:right w:val="single" w:sz="4" w:space="0" w:color="auto"/>
            </w:tcBorders>
            <w:shd w:val="clear" w:color="auto" w:fill="auto"/>
            <w:noWrap/>
            <w:vAlign w:val="center"/>
          </w:tcPr>
          <w:p w:rsidR="00AE33A5" w:rsidRPr="00557D9F" w:rsidRDefault="00AE33A5" w:rsidP="000E31BD">
            <w:pPr>
              <w:spacing w:before="0"/>
              <w:ind w:right="213"/>
              <w:jc w:val="left"/>
              <w:rPr>
                <w:rFonts w:cs="Arial"/>
                <w:color w:val="000000"/>
                <w:sz w:val="16"/>
                <w:szCs w:val="22"/>
                <w:lang w:val="en-GB" w:eastAsia="es-PA"/>
              </w:rPr>
            </w:pPr>
            <w:r w:rsidRPr="00557D9F">
              <w:rPr>
                <w:rFonts w:cs="Arial"/>
                <w:color w:val="000000"/>
                <w:sz w:val="16"/>
                <w:szCs w:val="22"/>
                <w:lang w:val="en-GB" w:eastAsia="es-PA"/>
              </w:rPr>
              <w:t xml:space="preserve">Environment Division </w:t>
            </w:r>
          </w:p>
        </w:tc>
      </w:tr>
      <w:tr w:rsidR="000E31BD" w:rsidRPr="000E31BD" w:rsidTr="00001E6C">
        <w:trPr>
          <w:trHeight w:val="696"/>
          <w:jc w:val="center"/>
        </w:trPr>
        <w:tc>
          <w:tcPr>
            <w:tcW w:w="1508" w:type="dxa"/>
            <w:vMerge w:val="restart"/>
            <w:tcBorders>
              <w:top w:val="single" w:sz="4" w:space="0" w:color="000000"/>
              <w:left w:val="single" w:sz="4" w:space="0" w:color="auto"/>
              <w:right w:val="single" w:sz="4" w:space="0" w:color="auto"/>
            </w:tcBorders>
            <w:shd w:val="clear" w:color="auto" w:fill="auto"/>
            <w:vAlign w:val="center"/>
            <w:hideMark/>
          </w:tcPr>
          <w:p w:rsidR="000E31BD" w:rsidRPr="000E31BD" w:rsidRDefault="000E31BD" w:rsidP="00C264A2">
            <w:pPr>
              <w:jc w:val="left"/>
              <w:rPr>
                <w:rFonts w:cs="Arial"/>
                <w:b/>
                <w:bCs/>
                <w:sz w:val="16"/>
                <w:szCs w:val="22"/>
                <w:lang w:val="es-PA" w:eastAsia="es-PA"/>
              </w:rPr>
            </w:pPr>
            <w:r w:rsidRPr="000E31BD">
              <w:rPr>
                <w:rFonts w:cs="Arial"/>
                <w:b/>
                <w:bCs/>
                <w:sz w:val="16"/>
                <w:szCs w:val="22"/>
                <w:lang w:val="es-PA" w:eastAsia="es-PA"/>
              </w:rPr>
              <w:t>Argentina</w:t>
            </w:r>
          </w:p>
        </w:tc>
        <w:tc>
          <w:tcPr>
            <w:tcW w:w="1276"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Fernando</w:t>
            </w:r>
          </w:p>
        </w:tc>
        <w:tc>
          <w:tcPr>
            <w:tcW w:w="1559"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Reinoso</w:t>
            </w:r>
          </w:p>
        </w:tc>
        <w:tc>
          <w:tcPr>
            <w:tcW w:w="2955"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Director de Impacto Ambiental y Social</w:t>
            </w:r>
          </w:p>
        </w:tc>
        <w:tc>
          <w:tcPr>
            <w:tcW w:w="3544" w:type="dxa"/>
            <w:vMerge w:val="restart"/>
            <w:tcBorders>
              <w:top w:val="nil"/>
              <w:left w:val="nil"/>
              <w:right w:val="single" w:sz="4" w:space="0" w:color="auto"/>
            </w:tcBorders>
            <w:shd w:val="clear" w:color="auto" w:fill="auto"/>
            <w:vAlign w:val="center"/>
            <w:hideMark/>
          </w:tcPr>
          <w:p w:rsidR="000E31BD" w:rsidRPr="000E31BD" w:rsidRDefault="000E31BD" w:rsidP="000E31BD">
            <w:pPr>
              <w:ind w:right="213"/>
              <w:jc w:val="left"/>
              <w:rPr>
                <w:rFonts w:cs="Arial"/>
                <w:sz w:val="16"/>
                <w:szCs w:val="22"/>
                <w:lang w:val="es-PA" w:eastAsia="es-PA"/>
              </w:rPr>
            </w:pPr>
            <w:r w:rsidRPr="000E31BD">
              <w:rPr>
                <w:rFonts w:cs="Arial"/>
                <w:sz w:val="16"/>
                <w:szCs w:val="22"/>
                <w:lang w:val="es-PA" w:eastAsia="es-PA"/>
              </w:rPr>
              <w:t>Secretaría de Ambiente y Desarrollo Sustentable de la Nación</w:t>
            </w:r>
          </w:p>
        </w:tc>
      </w:tr>
      <w:tr w:rsidR="000E31BD" w:rsidRPr="000E31BD" w:rsidTr="00001E6C">
        <w:trPr>
          <w:trHeight w:val="522"/>
          <w:jc w:val="center"/>
        </w:trPr>
        <w:tc>
          <w:tcPr>
            <w:tcW w:w="1508" w:type="dxa"/>
            <w:vMerge/>
            <w:tcBorders>
              <w:left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b/>
                <w:bCs/>
                <w:sz w:val="16"/>
                <w:szCs w:val="22"/>
                <w:lang w:val="es-PA" w:eastAsia="es-PA"/>
              </w:rPr>
            </w:pPr>
          </w:p>
        </w:tc>
        <w:tc>
          <w:tcPr>
            <w:tcW w:w="1276"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Silvia</w:t>
            </w:r>
          </w:p>
        </w:tc>
        <w:tc>
          <w:tcPr>
            <w:tcW w:w="1559"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Chiavassa</w:t>
            </w:r>
          </w:p>
        </w:tc>
        <w:tc>
          <w:tcPr>
            <w:tcW w:w="2955" w:type="dxa"/>
            <w:vMerge w:val="restart"/>
            <w:tcBorders>
              <w:top w:val="nil"/>
              <w:left w:val="nil"/>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Técnicos de la Dirección de Impacto Ambiental y Social</w:t>
            </w:r>
          </w:p>
        </w:tc>
        <w:tc>
          <w:tcPr>
            <w:tcW w:w="3544" w:type="dxa"/>
            <w:vMerge/>
            <w:tcBorders>
              <w:left w:val="nil"/>
              <w:right w:val="single" w:sz="4" w:space="0" w:color="auto"/>
            </w:tcBorders>
            <w:shd w:val="clear" w:color="auto" w:fill="auto"/>
            <w:vAlign w:val="center"/>
            <w:hideMark/>
          </w:tcPr>
          <w:p w:rsidR="000E31BD" w:rsidRPr="000E31BD" w:rsidRDefault="000E31BD" w:rsidP="00C264A2">
            <w:pPr>
              <w:spacing w:before="0"/>
              <w:ind w:right="355"/>
              <w:jc w:val="left"/>
              <w:rPr>
                <w:rFonts w:cs="Arial"/>
                <w:sz w:val="16"/>
                <w:szCs w:val="22"/>
                <w:lang w:val="es-PA" w:eastAsia="es-PA"/>
              </w:rPr>
            </w:pPr>
          </w:p>
        </w:tc>
      </w:tr>
      <w:tr w:rsidR="000E31BD" w:rsidRPr="000E31BD" w:rsidTr="00001E6C">
        <w:trPr>
          <w:trHeight w:val="519"/>
          <w:jc w:val="center"/>
        </w:trPr>
        <w:tc>
          <w:tcPr>
            <w:tcW w:w="1508" w:type="dxa"/>
            <w:vMerge/>
            <w:tcBorders>
              <w:left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b/>
                <w:bCs/>
                <w:sz w:val="16"/>
                <w:szCs w:val="22"/>
                <w:lang w:val="es-PA" w:eastAsia="es-PA"/>
              </w:rPr>
            </w:pPr>
          </w:p>
        </w:tc>
        <w:tc>
          <w:tcPr>
            <w:tcW w:w="1276"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Fabián</w:t>
            </w:r>
          </w:p>
        </w:tc>
        <w:tc>
          <w:tcPr>
            <w:tcW w:w="1559"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Scagnetti</w:t>
            </w:r>
          </w:p>
        </w:tc>
        <w:tc>
          <w:tcPr>
            <w:tcW w:w="2955" w:type="dxa"/>
            <w:vMerge/>
            <w:tcBorders>
              <w:left w:val="nil"/>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p>
        </w:tc>
        <w:tc>
          <w:tcPr>
            <w:tcW w:w="3544" w:type="dxa"/>
            <w:vMerge/>
            <w:tcBorders>
              <w:left w:val="nil"/>
              <w:right w:val="single" w:sz="4" w:space="0" w:color="auto"/>
            </w:tcBorders>
            <w:shd w:val="clear" w:color="auto" w:fill="auto"/>
            <w:vAlign w:val="center"/>
            <w:hideMark/>
          </w:tcPr>
          <w:p w:rsidR="000E31BD" w:rsidRPr="000E31BD" w:rsidRDefault="000E31BD" w:rsidP="00C264A2">
            <w:pPr>
              <w:spacing w:before="0"/>
              <w:ind w:right="355"/>
              <w:jc w:val="left"/>
              <w:rPr>
                <w:rFonts w:cs="Arial"/>
                <w:sz w:val="16"/>
                <w:szCs w:val="22"/>
                <w:lang w:val="es-PA" w:eastAsia="es-PA"/>
              </w:rPr>
            </w:pPr>
          </w:p>
        </w:tc>
      </w:tr>
      <w:tr w:rsidR="000E31BD" w:rsidRPr="000E31BD" w:rsidTr="00001E6C">
        <w:trPr>
          <w:trHeight w:val="529"/>
          <w:jc w:val="center"/>
        </w:trPr>
        <w:tc>
          <w:tcPr>
            <w:tcW w:w="1508" w:type="dxa"/>
            <w:vMerge/>
            <w:tcBorders>
              <w:left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b/>
                <w:bCs/>
                <w:sz w:val="16"/>
                <w:szCs w:val="22"/>
                <w:lang w:val="es-PA" w:eastAsia="es-PA"/>
              </w:rPr>
            </w:pPr>
          </w:p>
        </w:tc>
        <w:tc>
          <w:tcPr>
            <w:tcW w:w="1276"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Martín</w:t>
            </w:r>
          </w:p>
        </w:tc>
        <w:tc>
          <w:tcPr>
            <w:tcW w:w="1559" w:type="dxa"/>
            <w:tcBorders>
              <w:top w:val="nil"/>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r w:rsidRPr="000E31BD">
              <w:rPr>
                <w:rFonts w:cs="Arial"/>
                <w:sz w:val="16"/>
                <w:szCs w:val="22"/>
                <w:lang w:val="es-PA" w:eastAsia="es-PA"/>
              </w:rPr>
              <w:t>Rabbia</w:t>
            </w:r>
          </w:p>
        </w:tc>
        <w:tc>
          <w:tcPr>
            <w:tcW w:w="2955" w:type="dxa"/>
            <w:vMerge/>
            <w:tcBorders>
              <w:left w:val="nil"/>
              <w:bottom w:val="single" w:sz="4" w:space="0" w:color="auto"/>
              <w:right w:val="single" w:sz="4" w:space="0" w:color="auto"/>
            </w:tcBorders>
            <w:shd w:val="clear" w:color="auto" w:fill="auto"/>
            <w:vAlign w:val="center"/>
            <w:hideMark/>
          </w:tcPr>
          <w:p w:rsidR="000E31BD" w:rsidRPr="000E31BD" w:rsidRDefault="000E31BD" w:rsidP="00C264A2">
            <w:pPr>
              <w:spacing w:before="0"/>
              <w:jc w:val="left"/>
              <w:rPr>
                <w:rFonts w:cs="Arial"/>
                <w:sz w:val="16"/>
                <w:szCs w:val="22"/>
                <w:lang w:val="es-PA" w:eastAsia="es-PA"/>
              </w:rPr>
            </w:pPr>
          </w:p>
        </w:tc>
        <w:tc>
          <w:tcPr>
            <w:tcW w:w="3544" w:type="dxa"/>
            <w:vMerge/>
            <w:tcBorders>
              <w:left w:val="nil"/>
              <w:bottom w:val="single" w:sz="4" w:space="0" w:color="auto"/>
              <w:right w:val="single" w:sz="4" w:space="0" w:color="auto"/>
            </w:tcBorders>
            <w:shd w:val="clear" w:color="auto" w:fill="auto"/>
            <w:vAlign w:val="center"/>
            <w:hideMark/>
          </w:tcPr>
          <w:p w:rsidR="000E31BD" w:rsidRPr="000E31BD" w:rsidRDefault="000E31BD" w:rsidP="00C264A2">
            <w:pPr>
              <w:spacing w:before="0"/>
              <w:ind w:right="355"/>
              <w:jc w:val="left"/>
              <w:rPr>
                <w:rFonts w:cs="Arial"/>
                <w:sz w:val="16"/>
                <w:szCs w:val="22"/>
                <w:lang w:val="es-PA" w:eastAsia="es-PA"/>
              </w:rPr>
            </w:pPr>
          </w:p>
        </w:tc>
      </w:tr>
      <w:tr w:rsidR="00D7020C" w:rsidRPr="00661D03" w:rsidTr="00001E6C">
        <w:trPr>
          <w:trHeight w:val="696"/>
          <w:jc w:val="center"/>
        </w:trPr>
        <w:tc>
          <w:tcPr>
            <w:tcW w:w="1508" w:type="dxa"/>
            <w:vMerge w:val="restart"/>
            <w:tcBorders>
              <w:top w:val="single" w:sz="4" w:space="0" w:color="000000"/>
              <w:left w:val="single" w:sz="4" w:space="0" w:color="auto"/>
              <w:right w:val="single" w:sz="4" w:space="0" w:color="auto"/>
            </w:tcBorders>
            <w:shd w:val="clear" w:color="auto" w:fill="auto"/>
            <w:vAlign w:val="center"/>
          </w:tcPr>
          <w:p w:rsidR="00D7020C" w:rsidRPr="00603FA1" w:rsidRDefault="00D7020C" w:rsidP="00AE33A5">
            <w:pPr>
              <w:spacing w:before="0"/>
              <w:jc w:val="left"/>
              <w:rPr>
                <w:rFonts w:cs="Arial"/>
                <w:b/>
                <w:bCs/>
                <w:sz w:val="16"/>
                <w:szCs w:val="22"/>
                <w:lang w:val="en-GB" w:eastAsia="es-PA"/>
              </w:rPr>
            </w:pPr>
            <w:r w:rsidRPr="00603FA1">
              <w:rPr>
                <w:rFonts w:cs="Arial"/>
                <w:b/>
                <w:bCs/>
                <w:sz w:val="16"/>
                <w:szCs w:val="22"/>
                <w:lang w:val="en-GB" w:eastAsia="es-PA"/>
              </w:rPr>
              <w:t>Bahamas</w:t>
            </w:r>
          </w:p>
        </w:tc>
        <w:tc>
          <w:tcPr>
            <w:tcW w:w="1276" w:type="dxa"/>
            <w:tcBorders>
              <w:top w:val="nil"/>
              <w:left w:val="nil"/>
              <w:bottom w:val="single" w:sz="4" w:space="0" w:color="auto"/>
              <w:right w:val="single" w:sz="4" w:space="0" w:color="auto"/>
            </w:tcBorders>
            <w:shd w:val="clear" w:color="auto" w:fill="auto"/>
            <w:vAlign w:val="center"/>
          </w:tcPr>
          <w:p w:rsidR="00D7020C" w:rsidRPr="00603FA1" w:rsidRDefault="00D7020C" w:rsidP="00AE33A5">
            <w:pPr>
              <w:spacing w:before="0"/>
              <w:jc w:val="left"/>
              <w:rPr>
                <w:rFonts w:cs="Arial"/>
                <w:sz w:val="16"/>
                <w:szCs w:val="22"/>
                <w:lang w:val="en-GB" w:eastAsia="es-PA"/>
              </w:rPr>
            </w:pPr>
            <w:proofErr w:type="spellStart"/>
            <w:r w:rsidRPr="00603FA1">
              <w:rPr>
                <w:rFonts w:cs="Arial"/>
                <w:sz w:val="16"/>
                <w:szCs w:val="22"/>
                <w:lang w:val="en-GB" w:eastAsia="es-PA"/>
              </w:rPr>
              <w:t>Ingeria</w:t>
            </w:r>
            <w:proofErr w:type="spellEnd"/>
          </w:p>
        </w:tc>
        <w:tc>
          <w:tcPr>
            <w:tcW w:w="1559" w:type="dxa"/>
            <w:tcBorders>
              <w:top w:val="nil"/>
              <w:left w:val="nil"/>
              <w:bottom w:val="single" w:sz="4" w:space="0" w:color="auto"/>
              <w:right w:val="single" w:sz="4" w:space="0" w:color="auto"/>
            </w:tcBorders>
            <w:shd w:val="clear" w:color="auto" w:fill="auto"/>
            <w:vAlign w:val="center"/>
          </w:tcPr>
          <w:p w:rsidR="00D7020C" w:rsidRPr="00603FA1" w:rsidRDefault="00D7020C" w:rsidP="00AE33A5">
            <w:pPr>
              <w:spacing w:before="0"/>
              <w:jc w:val="left"/>
              <w:rPr>
                <w:rFonts w:cs="Arial"/>
                <w:sz w:val="16"/>
                <w:szCs w:val="22"/>
                <w:lang w:val="en-GB" w:eastAsia="es-PA"/>
              </w:rPr>
            </w:pPr>
            <w:r w:rsidRPr="00603FA1">
              <w:rPr>
                <w:rFonts w:cs="Arial"/>
                <w:sz w:val="16"/>
                <w:szCs w:val="22"/>
                <w:lang w:val="en-GB" w:eastAsia="es-PA"/>
              </w:rPr>
              <w:t>Miller</w:t>
            </w:r>
          </w:p>
        </w:tc>
        <w:tc>
          <w:tcPr>
            <w:tcW w:w="2955" w:type="dxa"/>
            <w:tcBorders>
              <w:top w:val="nil"/>
              <w:left w:val="nil"/>
              <w:bottom w:val="single" w:sz="4" w:space="0" w:color="auto"/>
              <w:right w:val="single" w:sz="4" w:space="0" w:color="auto"/>
            </w:tcBorders>
            <w:shd w:val="clear" w:color="auto" w:fill="auto"/>
            <w:vAlign w:val="center"/>
          </w:tcPr>
          <w:p w:rsidR="00D7020C" w:rsidRPr="00603FA1" w:rsidRDefault="00D7020C" w:rsidP="00AE33A5">
            <w:pPr>
              <w:spacing w:before="0"/>
              <w:jc w:val="left"/>
              <w:rPr>
                <w:rFonts w:cs="Arial"/>
                <w:sz w:val="16"/>
                <w:szCs w:val="22"/>
                <w:lang w:val="en-GB" w:eastAsia="es-PA"/>
              </w:rPr>
            </w:pPr>
            <w:r w:rsidRPr="00603FA1">
              <w:rPr>
                <w:rFonts w:cs="Arial"/>
                <w:sz w:val="16"/>
                <w:szCs w:val="22"/>
                <w:lang w:val="en-GB" w:eastAsia="es-PA"/>
              </w:rPr>
              <w:t>Officer</w:t>
            </w:r>
          </w:p>
        </w:tc>
        <w:tc>
          <w:tcPr>
            <w:tcW w:w="3544" w:type="dxa"/>
            <w:tcBorders>
              <w:top w:val="nil"/>
              <w:left w:val="nil"/>
              <w:bottom w:val="single" w:sz="4" w:space="0" w:color="auto"/>
              <w:right w:val="single" w:sz="4" w:space="0" w:color="auto"/>
            </w:tcBorders>
            <w:shd w:val="clear" w:color="auto" w:fill="auto"/>
            <w:vAlign w:val="center"/>
          </w:tcPr>
          <w:p w:rsidR="00D7020C" w:rsidRPr="00603FA1" w:rsidRDefault="00D7020C" w:rsidP="00E1490E">
            <w:pPr>
              <w:spacing w:before="0"/>
              <w:ind w:right="355"/>
              <w:jc w:val="left"/>
              <w:rPr>
                <w:rFonts w:cs="Arial"/>
                <w:sz w:val="16"/>
                <w:szCs w:val="22"/>
                <w:lang w:val="en-GB" w:eastAsia="es-PA"/>
              </w:rPr>
            </w:pPr>
            <w:r w:rsidRPr="00603FA1">
              <w:rPr>
                <w:rFonts w:cs="Arial"/>
                <w:sz w:val="16"/>
                <w:szCs w:val="22"/>
                <w:lang w:val="en-GB" w:eastAsia="es-PA"/>
              </w:rPr>
              <w:t>The Bahamas Environment Science &amp; Technology Commission (BEST), Ministry of Environment</w:t>
            </w:r>
          </w:p>
        </w:tc>
      </w:tr>
      <w:tr w:rsidR="00D7020C" w:rsidRPr="00557D9F" w:rsidTr="00001E6C">
        <w:trPr>
          <w:trHeight w:val="696"/>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lang w:val="en-GB" w:eastAsia="es-PA"/>
              </w:rPr>
              <w:t>Portia</w:t>
            </w:r>
          </w:p>
        </w:tc>
        <w:tc>
          <w:tcPr>
            <w:tcW w:w="1559"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lang w:val="en-GB" w:eastAsia="es-PA"/>
              </w:rPr>
              <w:t>Tulloch</w:t>
            </w:r>
          </w:p>
        </w:tc>
        <w:tc>
          <w:tcPr>
            <w:tcW w:w="2955"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proofErr w:type="spellStart"/>
            <w:r w:rsidRPr="00557D9F">
              <w:rPr>
                <w:rFonts w:cs="Arial"/>
                <w:sz w:val="16"/>
                <w:szCs w:val="22"/>
                <w:lang w:val="en-GB" w:eastAsia="es-PA"/>
              </w:rPr>
              <w:t>Statistitian</w:t>
            </w:r>
            <w:proofErr w:type="spellEnd"/>
          </w:p>
        </w:tc>
        <w:tc>
          <w:tcPr>
            <w:tcW w:w="3544" w:type="dxa"/>
            <w:tcBorders>
              <w:top w:val="nil"/>
              <w:left w:val="nil"/>
              <w:bottom w:val="single" w:sz="4" w:space="0" w:color="auto"/>
              <w:right w:val="single" w:sz="4" w:space="0" w:color="auto"/>
            </w:tcBorders>
            <w:shd w:val="clear" w:color="auto" w:fill="auto"/>
            <w:vAlign w:val="center"/>
          </w:tcPr>
          <w:p w:rsidR="00D7020C" w:rsidRPr="00557D9F" w:rsidRDefault="00D7020C" w:rsidP="00E1490E">
            <w:pPr>
              <w:spacing w:before="0"/>
              <w:ind w:right="355"/>
              <w:jc w:val="left"/>
              <w:rPr>
                <w:rFonts w:cs="Arial"/>
                <w:sz w:val="16"/>
                <w:szCs w:val="22"/>
                <w:lang w:val="en-GB" w:eastAsia="es-PA"/>
              </w:rPr>
            </w:pPr>
            <w:r w:rsidRPr="00557D9F">
              <w:rPr>
                <w:rFonts w:cs="Arial"/>
                <w:sz w:val="16"/>
                <w:szCs w:val="22"/>
                <w:lang w:val="en-GB" w:eastAsia="es-PA"/>
              </w:rPr>
              <w:t>Department of Statistics</w:t>
            </w:r>
          </w:p>
        </w:tc>
      </w:tr>
      <w:tr w:rsidR="00D7020C" w:rsidRPr="00661D03" w:rsidTr="00001E6C">
        <w:trPr>
          <w:trHeight w:val="696"/>
          <w:jc w:val="center"/>
        </w:trPr>
        <w:tc>
          <w:tcPr>
            <w:tcW w:w="1508" w:type="dxa"/>
            <w:tcBorders>
              <w:top w:val="single" w:sz="4" w:space="0" w:color="000000"/>
              <w:left w:val="single" w:sz="4" w:space="0" w:color="auto"/>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b/>
                <w:bCs/>
                <w:sz w:val="16"/>
                <w:szCs w:val="22"/>
                <w:lang w:val="en-GB" w:eastAsia="es-PA"/>
              </w:rPr>
            </w:pPr>
            <w:r w:rsidRPr="00557D9F">
              <w:rPr>
                <w:rFonts w:cs="Arial"/>
                <w:b/>
                <w:bCs/>
                <w:sz w:val="16"/>
                <w:szCs w:val="22"/>
                <w:lang w:val="en-GB" w:eastAsia="es-PA"/>
              </w:rPr>
              <w:t>Barbados</w:t>
            </w:r>
          </w:p>
        </w:tc>
        <w:tc>
          <w:tcPr>
            <w:tcW w:w="1276"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u w:val="single"/>
                <w:lang w:val="en-GB" w:eastAsia="es-PA"/>
              </w:rPr>
              <w:t xml:space="preserve">                                                                                                                               </w:t>
            </w:r>
            <w:r w:rsidRPr="00557D9F">
              <w:rPr>
                <w:rFonts w:cs="Arial"/>
                <w:sz w:val="16"/>
                <w:szCs w:val="22"/>
                <w:lang w:val="en-GB" w:eastAsia="es-PA"/>
              </w:rPr>
              <w:t>Travis</w:t>
            </w:r>
          </w:p>
        </w:tc>
        <w:tc>
          <w:tcPr>
            <w:tcW w:w="1559"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u w:val="single"/>
                <w:lang w:val="en-GB" w:eastAsia="es-PA"/>
              </w:rPr>
              <w:t xml:space="preserve">                                          </w:t>
            </w:r>
            <w:r w:rsidRPr="00557D9F">
              <w:rPr>
                <w:rFonts w:cs="Arial"/>
                <w:sz w:val="16"/>
                <w:szCs w:val="22"/>
                <w:lang w:val="en-GB" w:eastAsia="es-PA"/>
              </w:rPr>
              <w:t>Sinckler</w:t>
            </w:r>
          </w:p>
        </w:tc>
        <w:tc>
          <w:tcPr>
            <w:tcW w:w="2955" w:type="dxa"/>
            <w:tcBorders>
              <w:top w:val="nil"/>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lang w:val="en-GB" w:eastAsia="es-PA"/>
              </w:rPr>
              <w:t xml:space="preserve">Senior </w:t>
            </w:r>
            <w:proofErr w:type="spellStart"/>
            <w:r w:rsidRPr="00557D9F">
              <w:rPr>
                <w:rFonts w:cs="Arial"/>
                <w:sz w:val="16"/>
                <w:szCs w:val="22"/>
                <w:lang w:val="en-GB" w:eastAsia="es-PA"/>
              </w:rPr>
              <w:t>Environemental</w:t>
            </w:r>
            <w:proofErr w:type="spellEnd"/>
            <w:r w:rsidRPr="00557D9F">
              <w:rPr>
                <w:rFonts w:cs="Arial"/>
                <w:sz w:val="16"/>
                <w:szCs w:val="22"/>
                <w:lang w:val="en-GB" w:eastAsia="es-PA"/>
              </w:rPr>
              <w:t xml:space="preserve"> Officer</w:t>
            </w:r>
          </w:p>
        </w:tc>
        <w:tc>
          <w:tcPr>
            <w:tcW w:w="3544" w:type="dxa"/>
            <w:tcBorders>
              <w:top w:val="nil"/>
              <w:left w:val="nil"/>
              <w:bottom w:val="single" w:sz="4" w:space="0" w:color="auto"/>
              <w:right w:val="single" w:sz="4" w:space="0" w:color="auto"/>
            </w:tcBorders>
            <w:shd w:val="clear" w:color="auto" w:fill="auto"/>
            <w:vAlign w:val="center"/>
          </w:tcPr>
          <w:p w:rsidR="00D7020C" w:rsidRPr="00557D9F" w:rsidRDefault="00D7020C" w:rsidP="00E1490E">
            <w:pPr>
              <w:spacing w:before="0"/>
              <w:ind w:right="355"/>
              <w:jc w:val="left"/>
              <w:rPr>
                <w:rFonts w:cs="Arial"/>
                <w:sz w:val="16"/>
                <w:szCs w:val="22"/>
                <w:lang w:val="en-GB" w:eastAsia="es-PA"/>
              </w:rPr>
            </w:pPr>
            <w:r w:rsidRPr="00557D9F">
              <w:rPr>
                <w:rFonts w:cs="Arial"/>
                <w:sz w:val="16"/>
                <w:szCs w:val="22"/>
                <w:lang w:val="en-GB" w:eastAsia="es-PA"/>
              </w:rPr>
              <w:t>Ministry of Environment, Water Resources and Drainage</w:t>
            </w:r>
          </w:p>
        </w:tc>
      </w:tr>
      <w:tr w:rsidR="00AE33A5" w:rsidRPr="00661D03" w:rsidTr="00001E6C">
        <w:trPr>
          <w:trHeight w:val="570"/>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b/>
                <w:bCs/>
                <w:sz w:val="16"/>
                <w:szCs w:val="22"/>
                <w:lang w:val="en-GB" w:eastAsia="es-PA"/>
              </w:rPr>
            </w:pPr>
            <w:r w:rsidRPr="00557D9F">
              <w:rPr>
                <w:rFonts w:cs="Arial"/>
                <w:b/>
                <w:bCs/>
                <w:sz w:val="16"/>
                <w:szCs w:val="22"/>
                <w:lang w:val="en-GB" w:eastAsia="es-PA"/>
              </w:rPr>
              <w:t>Belize</w:t>
            </w: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 xml:space="preserve">Edgar </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Ek</w:t>
            </w:r>
          </w:p>
        </w:tc>
        <w:tc>
          <w:tcPr>
            <w:tcW w:w="2955"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Lands Information Centre (LIC)</w:t>
            </w:r>
          </w:p>
        </w:tc>
        <w:tc>
          <w:tcPr>
            <w:tcW w:w="3544" w:type="dxa"/>
            <w:tcBorders>
              <w:top w:val="nil"/>
              <w:left w:val="nil"/>
              <w:bottom w:val="single" w:sz="4" w:space="0" w:color="auto"/>
              <w:right w:val="single" w:sz="4" w:space="0" w:color="auto"/>
            </w:tcBorders>
            <w:shd w:val="clear" w:color="auto" w:fill="auto"/>
            <w:vAlign w:val="center"/>
          </w:tcPr>
          <w:p w:rsidR="00AE33A5" w:rsidRPr="00557D9F" w:rsidRDefault="00AE33A5" w:rsidP="00E1490E">
            <w:pPr>
              <w:spacing w:before="0"/>
              <w:ind w:right="355"/>
              <w:jc w:val="left"/>
              <w:rPr>
                <w:rFonts w:cs="Arial"/>
                <w:sz w:val="16"/>
                <w:szCs w:val="22"/>
                <w:lang w:val="en-GB" w:eastAsia="es-PA"/>
              </w:rPr>
            </w:pPr>
            <w:r w:rsidRPr="00557D9F">
              <w:rPr>
                <w:rFonts w:cs="Arial"/>
                <w:sz w:val="16"/>
                <w:szCs w:val="22"/>
                <w:lang w:val="en-GB" w:eastAsia="es-PA"/>
              </w:rPr>
              <w:t>Ministry of Natural Resources and the Environment</w:t>
            </w:r>
          </w:p>
        </w:tc>
      </w:tr>
      <w:tr w:rsidR="00AE33A5" w:rsidRPr="00557D9F" w:rsidTr="00001E6C">
        <w:trPr>
          <w:trHeight w:val="551"/>
          <w:jc w:val="center"/>
        </w:trPr>
        <w:tc>
          <w:tcPr>
            <w:tcW w:w="1508" w:type="dxa"/>
            <w:tcBorders>
              <w:top w:val="nil"/>
              <w:left w:val="single" w:sz="4" w:space="0" w:color="auto"/>
              <w:bottom w:val="single" w:sz="4" w:space="0" w:color="auto"/>
              <w:right w:val="single" w:sz="4" w:space="0" w:color="auto"/>
            </w:tcBorders>
            <w:shd w:val="clear" w:color="auto" w:fill="auto"/>
            <w:vAlign w:val="center"/>
          </w:tcPr>
          <w:p w:rsidR="00AE33A5" w:rsidRPr="00557D9F" w:rsidRDefault="00AE33A5" w:rsidP="005C71FB">
            <w:pPr>
              <w:spacing w:before="0"/>
              <w:jc w:val="left"/>
              <w:rPr>
                <w:rFonts w:cs="Arial"/>
                <w:b/>
                <w:bCs/>
                <w:sz w:val="16"/>
                <w:szCs w:val="22"/>
                <w:lang w:val="en-GB" w:eastAsia="es-PA"/>
              </w:rPr>
            </w:pPr>
            <w:r w:rsidRPr="00557D9F">
              <w:rPr>
                <w:rFonts w:cs="Arial"/>
                <w:b/>
                <w:bCs/>
                <w:sz w:val="16"/>
                <w:szCs w:val="22"/>
                <w:lang w:val="en-GB" w:eastAsia="es-PA"/>
              </w:rPr>
              <w:t>Bolivia (</w:t>
            </w:r>
            <w:proofErr w:type="spellStart"/>
            <w:r w:rsidR="005C71FB">
              <w:rPr>
                <w:rFonts w:cs="Arial"/>
                <w:b/>
                <w:bCs/>
                <w:sz w:val="16"/>
                <w:szCs w:val="22"/>
                <w:lang w:val="en-GB" w:eastAsia="es-PA"/>
              </w:rPr>
              <w:t>Plurinational</w:t>
            </w:r>
            <w:proofErr w:type="spellEnd"/>
            <w:r w:rsidR="005C71FB">
              <w:rPr>
                <w:rFonts w:cs="Arial"/>
                <w:b/>
                <w:bCs/>
                <w:sz w:val="16"/>
                <w:szCs w:val="22"/>
                <w:lang w:val="en-GB" w:eastAsia="es-PA"/>
              </w:rPr>
              <w:t xml:space="preserve"> State of</w:t>
            </w:r>
            <w:r w:rsidRPr="00557D9F">
              <w:rPr>
                <w:rFonts w:cs="Arial"/>
                <w:b/>
                <w:bCs/>
                <w:sz w:val="16"/>
                <w:szCs w:val="22"/>
                <w:lang w:val="en-GB" w:eastAsia="es-PA"/>
              </w:rPr>
              <w:t>)</w:t>
            </w: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Milton</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Vargas</w:t>
            </w:r>
          </w:p>
        </w:tc>
        <w:tc>
          <w:tcPr>
            <w:tcW w:w="2955" w:type="dxa"/>
            <w:tcBorders>
              <w:top w:val="nil"/>
              <w:left w:val="nil"/>
              <w:bottom w:val="single" w:sz="4" w:space="0" w:color="auto"/>
              <w:right w:val="single" w:sz="4" w:space="0" w:color="auto"/>
            </w:tcBorders>
            <w:shd w:val="clear" w:color="auto" w:fill="auto"/>
            <w:vAlign w:val="center"/>
          </w:tcPr>
          <w:p w:rsidR="00AE33A5" w:rsidRPr="00C6503F" w:rsidRDefault="001E6ADD" w:rsidP="00AE33A5">
            <w:pPr>
              <w:spacing w:before="0"/>
              <w:jc w:val="left"/>
              <w:rPr>
                <w:rFonts w:cs="Arial"/>
                <w:sz w:val="16"/>
                <w:szCs w:val="22"/>
                <w:lang w:val="es-PA" w:eastAsia="es-PA"/>
              </w:rPr>
            </w:pPr>
            <w:r w:rsidRPr="001E6ADD">
              <w:rPr>
                <w:rFonts w:cs="Arial"/>
                <w:sz w:val="16"/>
                <w:szCs w:val="22"/>
                <w:lang w:val="es-PA" w:eastAsia="es-PA"/>
              </w:rPr>
              <w:t> </w:t>
            </w:r>
            <w:r w:rsidR="000E31BD" w:rsidRPr="000E31BD">
              <w:rPr>
                <w:rFonts w:cs="Arial"/>
                <w:sz w:val="16"/>
                <w:szCs w:val="22"/>
                <w:lang w:val="es-PA" w:eastAsia="es-PA"/>
              </w:rPr>
              <w:t>Especialista en Registros, Estadísticas e Indicadores Económicos</w:t>
            </w:r>
          </w:p>
        </w:tc>
        <w:tc>
          <w:tcPr>
            <w:tcW w:w="3544" w:type="dxa"/>
            <w:tcBorders>
              <w:top w:val="nil"/>
              <w:left w:val="nil"/>
              <w:bottom w:val="single" w:sz="4" w:space="0" w:color="auto"/>
              <w:right w:val="single" w:sz="4" w:space="0" w:color="auto"/>
            </w:tcBorders>
            <w:shd w:val="clear" w:color="auto" w:fill="auto"/>
            <w:vAlign w:val="center"/>
          </w:tcPr>
          <w:p w:rsidR="00AE33A5" w:rsidRPr="00557D9F" w:rsidRDefault="00AE33A5" w:rsidP="00E1490E">
            <w:pPr>
              <w:spacing w:before="0"/>
              <w:ind w:right="355"/>
              <w:jc w:val="left"/>
              <w:rPr>
                <w:rFonts w:cs="Arial"/>
                <w:sz w:val="16"/>
                <w:szCs w:val="22"/>
                <w:lang w:eastAsia="es-PA"/>
              </w:rPr>
            </w:pPr>
            <w:r w:rsidRPr="00557D9F">
              <w:rPr>
                <w:rFonts w:cs="Arial"/>
                <w:sz w:val="16"/>
                <w:szCs w:val="22"/>
                <w:lang w:eastAsia="es-PA"/>
              </w:rPr>
              <w:t>Instituto Nacional de Estadística  (INE)</w:t>
            </w:r>
          </w:p>
        </w:tc>
      </w:tr>
      <w:tr w:rsidR="00D7020C" w:rsidRPr="00875540" w:rsidTr="00001E6C">
        <w:trPr>
          <w:trHeight w:val="417"/>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b/>
                <w:bCs/>
                <w:sz w:val="16"/>
                <w:szCs w:val="22"/>
                <w:lang w:val="en-GB" w:eastAsia="es-PA"/>
              </w:rPr>
            </w:pPr>
            <w:r w:rsidRPr="00557D9F">
              <w:rPr>
                <w:rFonts w:cs="Arial"/>
                <w:b/>
                <w:bCs/>
                <w:sz w:val="16"/>
                <w:szCs w:val="22"/>
                <w:lang w:val="en-GB" w:eastAsia="es-PA"/>
              </w:rPr>
              <w:t>Brazil</w:t>
            </w:r>
          </w:p>
        </w:tc>
        <w:tc>
          <w:tcPr>
            <w:tcW w:w="1276"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r w:rsidRPr="00557D9F">
              <w:rPr>
                <w:rFonts w:cs="Arial"/>
                <w:sz w:val="16"/>
                <w:szCs w:val="22"/>
                <w:lang w:val="en-GB" w:eastAsia="es-PA"/>
              </w:rPr>
              <w:t>Denise Maria</w:t>
            </w:r>
          </w:p>
        </w:tc>
        <w:tc>
          <w:tcPr>
            <w:tcW w:w="1559"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proofErr w:type="spellStart"/>
            <w:r w:rsidRPr="00557D9F">
              <w:rPr>
                <w:rFonts w:cs="Arial"/>
                <w:sz w:val="16"/>
                <w:szCs w:val="22"/>
                <w:lang w:val="en-GB" w:eastAsia="es-PA"/>
              </w:rPr>
              <w:t>Penna</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Kronemberger</w:t>
            </w:r>
            <w:proofErr w:type="spellEnd"/>
          </w:p>
        </w:tc>
        <w:tc>
          <w:tcPr>
            <w:tcW w:w="2955"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6151FE" w:rsidP="00AE33A5">
            <w:pPr>
              <w:spacing w:before="0"/>
              <w:jc w:val="left"/>
              <w:rPr>
                <w:rFonts w:cs="Arial"/>
                <w:sz w:val="16"/>
                <w:szCs w:val="22"/>
                <w:lang w:eastAsia="es-PA"/>
              </w:rPr>
            </w:pPr>
            <w:r>
              <w:rPr>
                <w:rFonts w:cs="Arial"/>
                <w:sz w:val="16"/>
                <w:szCs w:val="22"/>
                <w:lang w:eastAsia="es-PA"/>
              </w:rPr>
              <w:t>Gerente de proyectos (Coordinadora técnica de la publicación Indicadores de Desarrollo Sostenible)</w:t>
            </w:r>
          </w:p>
        </w:tc>
        <w:tc>
          <w:tcPr>
            <w:tcW w:w="3544"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E1490E">
            <w:pPr>
              <w:ind w:right="355"/>
              <w:jc w:val="left"/>
              <w:rPr>
                <w:rFonts w:cs="Arial"/>
                <w:sz w:val="16"/>
                <w:szCs w:val="22"/>
                <w:lang w:val="pt-BR" w:eastAsia="es-PA"/>
              </w:rPr>
            </w:pPr>
            <w:r w:rsidRPr="00557D9F">
              <w:rPr>
                <w:rFonts w:cs="Arial"/>
                <w:sz w:val="16"/>
                <w:szCs w:val="22"/>
                <w:lang w:val="pt-BR" w:eastAsia="es-PA"/>
              </w:rPr>
              <w:t>Instituto Brasileiro de Geografía e Estatística</w:t>
            </w:r>
          </w:p>
        </w:tc>
      </w:tr>
      <w:tr w:rsidR="00D7020C" w:rsidRPr="00875540" w:rsidTr="00001E6C">
        <w:trPr>
          <w:trHeight w:val="417"/>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b/>
                <w:bCs/>
                <w:sz w:val="16"/>
                <w:szCs w:val="22"/>
                <w:lang w:val="pt-BR"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proofErr w:type="spellStart"/>
            <w:r w:rsidRPr="00557D9F">
              <w:rPr>
                <w:rFonts w:cs="Arial"/>
                <w:sz w:val="16"/>
                <w:szCs w:val="22"/>
                <w:lang w:val="en-GB" w:eastAsia="es-PA"/>
              </w:rPr>
              <w:t>Rui</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en-GB" w:eastAsia="es-PA"/>
              </w:rPr>
            </w:pPr>
            <w:proofErr w:type="spellStart"/>
            <w:r w:rsidRPr="00557D9F">
              <w:rPr>
                <w:rFonts w:cs="Arial"/>
                <w:sz w:val="16"/>
                <w:szCs w:val="22"/>
                <w:lang w:val="en-GB" w:eastAsia="es-PA"/>
              </w:rPr>
              <w:t>Gonçalves</w:t>
            </w:r>
            <w:proofErr w:type="spellEnd"/>
          </w:p>
        </w:tc>
        <w:tc>
          <w:tcPr>
            <w:tcW w:w="2955"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AE33A5">
            <w:pPr>
              <w:spacing w:before="0"/>
              <w:jc w:val="left"/>
              <w:rPr>
                <w:rFonts w:cs="Arial"/>
                <w:sz w:val="16"/>
                <w:szCs w:val="22"/>
                <w:lang w:val="pt-BR" w:eastAsia="es-PA"/>
              </w:rPr>
            </w:pPr>
            <w:r w:rsidRPr="00557D9F">
              <w:rPr>
                <w:rFonts w:cs="Arial"/>
                <w:sz w:val="16"/>
                <w:szCs w:val="22"/>
                <w:lang w:val="pt-BR" w:eastAsia="es-PA"/>
              </w:rPr>
              <w:t>Gerente de Projeto, Departamento de Gestão Estratégica</w:t>
            </w:r>
          </w:p>
        </w:tc>
        <w:tc>
          <w:tcPr>
            <w:tcW w:w="3544" w:type="dxa"/>
            <w:tcBorders>
              <w:top w:val="single" w:sz="4" w:space="0" w:color="auto"/>
              <w:left w:val="nil"/>
              <w:bottom w:val="single" w:sz="4" w:space="0" w:color="auto"/>
              <w:right w:val="single" w:sz="4" w:space="0" w:color="auto"/>
            </w:tcBorders>
            <w:shd w:val="clear" w:color="auto" w:fill="auto"/>
            <w:vAlign w:val="center"/>
          </w:tcPr>
          <w:p w:rsidR="00D7020C" w:rsidRPr="00557D9F" w:rsidRDefault="00D7020C" w:rsidP="00E1490E">
            <w:pPr>
              <w:spacing w:before="0"/>
              <w:ind w:right="355"/>
              <w:jc w:val="left"/>
              <w:rPr>
                <w:rFonts w:cs="Arial"/>
                <w:sz w:val="16"/>
                <w:szCs w:val="22"/>
                <w:lang w:val="pt-BR" w:eastAsia="es-PA"/>
              </w:rPr>
            </w:pPr>
            <w:r w:rsidRPr="00557D9F">
              <w:rPr>
                <w:rFonts w:cs="Arial"/>
                <w:sz w:val="16"/>
                <w:szCs w:val="22"/>
                <w:lang w:val="pt-BR" w:eastAsia="es-PA"/>
              </w:rPr>
              <w:t>Secretaria Executiva, Ministerio do Meio Ambiente</w:t>
            </w:r>
          </w:p>
        </w:tc>
      </w:tr>
      <w:tr w:rsidR="00D15EE8" w:rsidRPr="00557D9F" w:rsidTr="00001E6C">
        <w:trPr>
          <w:trHeight w:val="419"/>
          <w:jc w:val="center"/>
        </w:trPr>
        <w:tc>
          <w:tcPr>
            <w:tcW w:w="1508" w:type="dxa"/>
            <w:vMerge w:val="restart"/>
            <w:tcBorders>
              <w:top w:val="single" w:sz="4" w:space="0" w:color="auto"/>
              <w:left w:val="single" w:sz="4" w:space="0" w:color="auto"/>
              <w:right w:val="single" w:sz="4" w:space="0" w:color="auto"/>
            </w:tcBorders>
            <w:shd w:val="clear" w:color="auto" w:fill="auto"/>
            <w:vAlign w:val="center"/>
          </w:tcPr>
          <w:p w:rsidR="00D15EE8" w:rsidRPr="00557D9F" w:rsidRDefault="00D15EE8" w:rsidP="00D15EE8">
            <w:pPr>
              <w:spacing w:before="0"/>
              <w:jc w:val="left"/>
              <w:rPr>
                <w:rFonts w:cs="Arial"/>
                <w:b/>
                <w:bCs/>
                <w:sz w:val="16"/>
                <w:szCs w:val="22"/>
                <w:lang w:val="en-GB" w:eastAsia="es-PA"/>
              </w:rPr>
            </w:pPr>
            <w:r w:rsidRPr="00557D9F">
              <w:rPr>
                <w:rFonts w:cs="Arial"/>
                <w:b/>
                <w:bCs/>
                <w:sz w:val="16"/>
                <w:szCs w:val="22"/>
                <w:lang w:val="en-GB" w:eastAsia="es-PA"/>
              </w:rPr>
              <w:t>Colombia</w:t>
            </w: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5E073E" w:rsidP="00AE33A5">
            <w:pPr>
              <w:spacing w:before="0"/>
              <w:jc w:val="left"/>
              <w:rPr>
                <w:rFonts w:cs="Arial"/>
                <w:sz w:val="16"/>
                <w:szCs w:val="22"/>
                <w:lang w:val="en-GB" w:eastAsia="es-PA"/>
              </w:rPr>
            </w:pPr>
            <w:proofErr w:type="spellStart"/>
            <w:r>
              <w:rPr>
                <w:rFonts w:cs="Arial"/>
                <w:sz w:val="16"/>
                <w:szCs w:val="22"/>
                <w:lang w:val="en-GB" w:eastAsia="es-PA"/>
              </w:rPr>
              <w:t>Nany</w:t>
            </w:r>
            <w:proofErr w:type="spellEnd"/>
            <w:r>
              <w:rPr>
                <w:rFonts w:cs="Arial"/>
                <w:sz w:val="16"/>
                <w:szCs w:val="22"/>
                <w:lang w:val="en-GB" w:eastAsia="es-PA"/>
              </w:rPr>
              <w:t xml:space="preserve"> </w:t>
            </w:r>
            <w:proofErr w:type="spellStart"/>
            <w:r>
              <w:rPr>
                <w:rFonts w:cs="Arial"/>
                <w:sz w:val="16"/>
                <w:szCs w:val="22"/>
                <w:lang w:val="en-GB" w:eastAsia="es-PA"/>
              </w:rPr>
              <w:t>Heidy</w:t>
            </w:r>
            <w:proofErr w:type="spellEnd"/>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5E073E" w:rsidP="00AE33A5">
            <w:pPr>
              <w:spacing w:before="0"/>
              <w:jc w:val="left"/>
              <w:rPr>
                <w:rFonts w:cs="Arial"/>
                <w:sz w:val="16"/>
                <w:szCs w:val="22"/>
                <w:lang w:val="en-GB" w:eastAsia="es-PA"/>
              </w:rPr>
            </w:pPr>
            <w:r>
              <w:rPr>
                <w:rFonts w:cs="Arial"/>
                <w:sz w:val="16"/>
                <w:szCs w:val="22"/>
                <w:lang w:val="en-GB" w:eastAsia="es-PA"/>
              </w:rPr>
              <w:t xml:space="preserve">Alonso </w:t>
            </w:r>
            <w:proofErr w:type="spellStart"/>
            <w:r>
              <w:rPr>
                <w:rFonts w:cs="Arial"/>
                <w:sz w:val="16"/>
                <w:szCs w:val="22"/>
                <w:lang w:val="en-GB" w:eastAsia="es-PA"/>
              </w:rPr>
              <w:t>Triana</w:t>
            </w:r>
            <w:proofErr w:type="spellEnd"/>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5E073E" w:rsidP="00AE33A5">
            <w:pPr>
              <w:spacing w:before="0"/>
              <w:jc w:val="left"/>
              <w:rPr>
                <w:rFonts w:cs="Arial"/>
                <w:sz w:val="16"/>
                <w:szCs w:val="22"/>
                <w:lang w:eastAsia="es-PA"/>
              </w:rPr>
            </w:pPr>
            <w:r>
              <w:rPr>
                <w:rFonts w:cs="Arial"/>
                <w:sz w:val="16"/>
                <w:szCs w:val="22"/>
                <w:lang w:eastAsia="es-PA"/>
              </w:rPr>
              <w:t>Jefe</w:t>
            </w:r>
            <w:r w:rsidR="00D15EE8" w:rsidRPr="00557D9F">
              <w:rPr>
                <w:rFonts w:cs="Arial"/>
                <w:sz w:val="16"/>
                <w:szCs w:val="22"/>
                <w:lang w:eastAsia="es-PA"/>
              </w:rPr>
              <w:t xml:space="preserve"> de la Oficina de Planeación</w:t>
            </w:r>
          </w:p>
        </w:tc>
        <w:tc>
          <w:tcPr>
            <w:tcW w:w="3544" w:type="dxa"/>
            <w:vMerge w:val="restart"/>
            <w:tcBorders>
              <w:top w:val="nil"/>
              <w:left w:val="nil"/>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eastAsia="es-PA"/>
              </w:rPr>
            </w:pPr>
            <w:r w:rsidRPr="00557D9F">
              <w:rPr>
                <w:rFonts w:cs="Arial"/>
                <w:sz w:val="16"/>
                <w:szCs w:val="22"/>
                <w:lang w:eastAsia="es-PA"/>
              </w:rPr>
              <w:t>Ministerio de Ambiente y Desarrollo Sostenible</w:t>
            </w:r>
          </w:p>
        </w:tc>
      </w:tr>
      <w:tr w:rsidR="00D15EE8" w:rsidRPr="00557D9F" w:rsidTr="00001E6C">
        <w:trPr>
          <w:trHeight w:val="463"/>
          <w:jc w:val="center"/>
        </w:trPr>
        <w:tc>
          <w:tcPr>
            <w:tcW w:w="1508" w:type="dxa"/>
            <w:vMerge/>
            <w:tcBorders>
              <w:left w:val="single" w:sz="4" w:space="0" w:color="auto"/>
              <w:right w:val="single" w:sz="4" w:space="0" w:color="auto"/>
            </w:tcBorders>
            <w:shd w:val="clear" w:color="auto" w:fill="auto"/>
            <w:vAlign w:val="center"/>
          </w:tcPr>
          <w:p w:rsidR="00D15EE8" w:rsidRPr="00557D9F" w:rsidRDefault="00D15EE8" w:rsidP="002A0787">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2A0787">
            <w:pPr>
              <w:spacing w:before="0"/>
              <w:jc w:val="left"/>
              <w:rPr>
                <w:rFonts w:cs="Arial"/>
                <w:sz w:val="16"/>
                <w:szCs w:val="22"/>
                <w:lang w:val="en-GB" w:eastAsia="es-PA"/>
              </w:rPr>
            </w:pPr>
            <w:r w:rsidRPr="00557D9F">
              <w:rPr>
                <w:rFonts w:cs="Arial"/>
                <w:sz w:val="16"/>
                <w:szCs w:val="22"/>
                <w:lang w:val="en-GB" w:eastAsia="es-PA"/>
              </w:rPr>
              <w:t>Javier Ernesto</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2A0787">
            <w:pPr>
              <w:spacing w:before="0"/>
              <w:jc w:val="left"/>
              <w:rPr>
                <w:rFonts w:cs="Arial"/>
                <w:sz w:val="16"/>
                <w:szCs w:val="22"/>
                <w:lang w:val="en-GB" w:eastAsia="es-PA"/>
              </w:rPr>
            </w:pPr>
            <w:r w:rsidRPr="00557D9F">
              <w:rPr>
                <w:rFonts w:cs="Arial"/>
                <w:sz w:val="16"/>
                <w:szCs w:val="22"/>
                <w:lang w:val="en-GB" w:eastAsia="es-PA"/>
              </w:rPr>
              <w:t>Camargo Cubillos</w:t>
            </w:r>
          </w:p>
        </w:tc>
        <w:tc>
          <w:tcPr>
            <w:tcW w:w="2955" w:type="dxa"/>
            <w:tcBorders>
              <w:top w:val="nil"/>
              <w:left w:val="nil"/>
              <w:bottom w:val="single" w:sz="4" w:space="0" w:color="auto"/>
              <w:right w:val="single" w:sz="4" w:space="0" w:color="auto"/>
            </w:tcBorders>
            <w:shd w:val="clear" w:color="auto" w:fill="auto"/>
            <w:noWrap/>
            <w:vAlign w:val="center"/>
          </w:tcPr>
          <w:p w:rsidR="00D15EE8" w:rsidRPr="00557D9F" w:rsidRDefault="00D15EE8" w:rsidP="002A0787">
            <w:pPr>
              <w:spacing w:before="0"/>
              <w:jc w:val="left"/>
              <w:rPr>
                <w:rFonts w:cs="Arial"/>
                <w:sz w:val="16"/>
                <w:szCs w:val="22"/>
                <w:lang w:val="en-GB" w:eastAsia="es-PA"/>
              </w:rPr>
            </w:pPr>
            <w:proofErr w:type="spellStart"/>
            <w:r w:rsidRPr="00557D9F">
              <w:rPr>
                <w:rFonts w:cs="Arial"/>
                <w:sz w:val="16"/>
                <w:szCs w:val="22"/>
                <w:lang w:val="en-GB" w:eastAsia="es-PA"/>
              </w:rPr>
              <w:t>Oficina</w:t>
            </w:r>
            <w:proofErr w:type="spellEnd"/>
            <w:r w:rsidRPr="00557D9F">
              <w:rPr>
                <w:rFonts w:cs="Arial"/>
                <w:sz w:val="16"/>
                <w:szCs w:val="22"/>
                <w:lang w:val="en-GB" w:eastAsia="es-PA"/>
              </w:rPr>
              <w:t xml:space="preserve"> de Asuntos Internacionales</w:t>
            </w:r>
          </w:p>
        </w:tc>
        <w:tc>
          <w:tcPr>
            <w:tcW w:w="3544" w:type="dxa"/>
            <w:vMerge/>
            <w:tcBorders>
              <w:left w:val="nil"/>
              <w:bottom w:val="single" w:sz="4" w:space="0" w:color="auto"/>
              <w:right w:val="single" w:sz="4" w:space="0" w:color="auto"/>
            </w:tcBorders>
            <w:shd w:val="clear" w:color="auto" w:fill="auto"/>
            <w:vAlign w:val="bottom"/>
          </w:tcPr>
          <w:p w:rsidR="00D15EE8" w:rsidRPr="00557D9F" w:rsidRDefault="00D15EE8" w:rsidP="00E1490E">
            <w:pPr>
              <w:spacing w:before="0"/>
              <w:ind w:right="355"/>
              <w:jc w:val="left"/>
              <w:rPr>
                <w:rFonts w:cs="Calibri"/>
                <w:sz w:val="16"/>
                <w:szCs w:val="22"/>
                <w:lang w:val="en-GB" w:eastAsia="es-PA"/>
              </w:rPr>
            </w:pPr>
          </w:p>
        </w:tc>
      </w:tr>
      <w:tr w:rsidR="00D15EE8" w:rsidRPr="00875540" w:rsidTr="00001E6C">
        <w:trPr>
          <w:trHeight w:val="517"/>
          <w:jc w:val="center"/>
        </w:trPr>
        <w:tc>
          <w:tcPr>
            <w:tcW w:w="1508" w:type="dxa"/>
            <w:tcBorders>
              <w:left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Mónica</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Madrid Arroyo</w:t>
            </w:r>
          </w:p>
        </w:tc>
        <w:tc>
          <w:tcPr>
            <w:tcW w:w="2955" w:type="dxa"/>
            <w:tcBorders>
              <w:top w:val="nil"/>
              <w:left w:val="nil"/>
              <w:bottom w:val="single" w:sz="4" w:space="0" w:color="auto"/>
              <w:right w:val="single" w:sz="4" w:space="0" w:color="auto"/>
            </w:tcBorders>
            <w:shd w:val="clear" w:color="auto" w:fill="auto"/>
            <w:vAlign w:val="center"/>
          </w:tcPr>
          <w:p w:rsidR="00D15EE8" w:rsidRPr="005E073E" w:rsidRDefault="005E073E" w:rsidP="00AE33A5">
            <w:pPr>
              <w:spacing w:before="0"/>
              <w:jc w:val="left"/>
              <w:rPr>
                <w:rFonts w:cs="Arial"/>
                <w:sz w:val="16"/>
                <w:szCs w:val="22"/>
                <w:lang w:val="es-PA" w:eastAsia="es-PA"/>
              </w:rPr>
            </w:pPr>
            <w:r w:rsidRPr="005E073E">
              <w:rPr>
                <w:rFonts w:cs="Arial"/>
                <w:sz w:val="16"/>
                <w:szCs w:val="22"/>
                <w:lang w:val="es-PA" w:eastAsia="es-PA"/>
              </w:rPr>
              <w:t>Gerente de Estadísticas Agropecuarias y Ambientales</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val="pt-BR" w:eastAsia="es-PA"/>
              </w:rPr>
            </w:pPr>
            <w:r w:rsidRPr="00557D9F">
              <w:rPr>
                <w:rFonts w:cs="Arial"/>
                <w:sz w:val="16"/>
                <w:szCs w:val="22"/>
                <w:lang w:val="pt-BR" w:eastAsia="es-PA"/>
              </w:rPr>
              <w:t>Departamento Administrativo Nacional de Estadística (DANE)</w:t>
            </w:r>
          </w:p>
        </w:tc>
      </w:tr>
      <w:tr w:rsidR="00571D09" w:rsidRPr="00557D9F" w:rsidTr="00001E6C">
        <w:trPr>
          <w:trHeight w:val="567"/>
          <w:jc w:val="center"/>
        </w:trPr>
        <w:tc>
          <w:tcPr>
            <w:tcW w:w="150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E33A5" w:rsidRPr="00557D9F" w:rsidRDefault="00AE33A5" w:rsidP="00AE33A5">
            <w:pPr>
              <w:spacing w:before="0"/>
              <w:jc w:val="left"/>
              <w:rPr>
                <w:rFonts w:cs="Arial"/>
                <w:b/>
                <w:bCs/>
                <w:sz w:val="16"/>
                <w:szCs w:val="22"/>
                <w:lang w:val="en-GB" w:eastAsia="es-PA"/>
              </w:rPr>
            </w:pPr>
            <w:r w:rsidRPr="00557D9F">
              <w:rPr>
                <w:rFonts w:cs="Arial"/>
                <w:b/>
                <w:bCs/>
                <w:sz w:val="16"/>
                <w:szCs w:val="22"/>
                <w:lang w:val="en-GB" w:eastAsia="es-PA"/>
              </w:rPr>
              <w:t>Costa Rica</w:t>
            </w: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 xml:space="preserve">Alvaro </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Aguilar</w:t>
            </w:r>
          </w:p>
        </w:tc>
        <w:tc>
          <w:tcPr>
            <w:tcW w:w="2955"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eastAsia="es-PA"/>
              </w:rPr>
            </w:pPr>
            <w:r w:rsidRPr="00557D9F">
              <w:rPr>
                <w:rFonts w:cs="Arial"/>
                <w:sz w:val="16"/>
                <w:szCs w:val="22"/>
                <w:lang w:eastAsia="es-PA"/>
              </w:rPr>
              <w:t xml:space="preserve">Centro Nacional de Información </w:t>
            </w:r>
            <w:proofErr w:type="spellStart"/>
            <w:r w:rsidRPr="00557D9F">
              <w:rPr>
                <w:rFonts w:cs="Arial"/>
                <w:sz w:val="16"/>
                <w:szCs w:val="22"/>
                <w:lang w:eastAsia="es-PA"/>
              </w:rPr>
              <w:t>Geoambiental</w:t>
            </w:r>
            <w:proofErr w:type="spellEnd"/>
          </w:p>
        </w:tc>
        <w:tc>
          <w:tcPr>
            <w:tcW w:w="3544" w:type="dxa"/>
            <w:tcBorders>
              <w:top w:val="nil"/>
              <w:left w:val="nil"/>
              <w:bottom w:val="single" w:sz="4" w:space="0" w:color="auto"/>
              <w:right w:val="single" w:sz="4" w:space="0" w:color="auto"/>
            </w:tcBorders>
            <w:shd w:val="clear" w:color="auto" w:fill="auto"/>
            <w:vAlign w:val="center"/>
          </w:tcPr>
          <w:p w:rsidR="00AE33A5" w:rsidRPr="00557D9F" w:rsidRDefault="00AE33A5" w:rsidP="00E1490E">
            <w:pPr>
              <w:spacing w:before="0"/>
              <w:ind w:right="355"/>
              <w:jc w:val="left"/>
              <w:rPr>
                <w:rFonts w:cs="Arial"/>
                <w:sz w:val="16"/>
                <w:szCs w:val="22"/>
                <w:lang w:eastAsia="es-PA"/>
              </w:rPr>
            </w:pPr>
            <w:r w:rsidRPr="00557D9F">
              <w:rPr>
                <w:rFonts w:cs="Arial"/>
                <w:sz w:val="16"/>
                <w:szCs w:val="22"/>
                <w:lang w:eastAsia="es-PA"/>
              </w:rPr>
              <w:t>Ministerio del Ambiente, Energía y Telecomunicaciones (MINAET)</w:t>
            </w:r>
          </w:p>
        </w:tc>
      </w:tr>
      <w:tr w:rsidR="00571D09" w:rsidRPr="00557D9F" w:rsidTr="00001E6C">
        <w:trPr>
          <w:trHeight w:val="532"/>
          <w:jc w:val="center"/>
        </w:trPr>
        <w:tc>
          <w:tcPr>
            <w:tcW w:w="1508" w:type="dxa"/>
            <w:vMerge/>
            <w:tcBorders>
              <w:top w:val="nil"/>
              <w:left w:val="single" w:sz="4" w:space="0" w:color="auto"/>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Fabio</w:t>
            </w:r>
          </w:p>
        </w:tc>
        <w:tc>
          <w:tcPr>
            <w:tcW w:w="1559"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r w:rsidRPr="00557D9F">
              <w:rPr>
                <w:rFonts w:cs="Arial"/>
                <w:sz w:val="16"/>
                <w:szCs w:val="22"/>
                <w:lang w:val="en-GB" w:eastAsia="es-PA"/>
              </w:rPr>
              <w:t>Herrera Ocampo</w:t>
            </w:r>
          </w:p>
        </w:tc>
        <w:tc>
          <w:tcPr>
            <w:tcW w:w="2955" w:type="dxa"/>
            <w:tcBorders>
              <w:top w:val="nil"/>
              <w:left w:val="nil"/>
              <w:bottom w:val="single" w:sz="4" w:space="0" w:color="auto"/>
              <w:right w:val="single" w:sz="4" w:space="0" w:color="auto"/>
            </w:tcBorders>
            <w:shd w:val="clear" w:color="auto" w:fill="auto"/>
            <w:vAlign w:val="center"/>
          </w:tcPr>
          <w:p w:rsidR="00AE33A5" w:rsidRPr="00557D9F" w:rsidRDefault="00AE33A5" w:rsidP="00AE33A5">
            <w:pPr>
              <w:spacing w:before="0"/>
              <w:jc w:val="left"/>
              <w:rPr>
                <w:rFonts w:cs="Arial"/>
                <w:sz w:val="16"/>
                <w:szCs w:val="22"/>
                <w:lang w:val="en-GB" w:eastAsia="es-PA"/>
              </w:rPr>
            </w:pPr>
            <w:proofErr w:type="spellStart"/>
            <w:r w:rsidRPr="00557D9F">
              <w:rPr>
                <w:rFonts w:cs="Arial"/>
                <w:sz w:val="16"/>
                <w:szCs w:val="22"/>
                <w:lang w:val="en-GB" w:eastAsia="es-PA"/>
              </w:rPr>
              <w:t>Estadísticas</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Ambientales</w:t>
            </w:r>
            <w:proofErr w:type="spellEnd"/>
          </w:p>
        </w:tc>
        <w:tc>
          <w:tcPr>
            <w:tcW w:w="3544" w:type="dxa"/>
            <w:tcBorders>
              <w:top w:val="nil"/>
              <w:left w:val="nil"/>
              <w:bottom w:val="single" w:sz="4" w:space="0" w:color="auto"/>
              <w:right w:val="single" w:sz="4" w:space="0" w:color="auto"/>
            </w:tcBorders>
            <w:shd w:val="clear" w:color="auto" w:fill="auto"/>
            <w:vAlign w:val="center"/>
          </w:tcPr>
          <w:p w:rsidR="00AE33A5" w:rsidRPr="00557D9F" w:rsidRDefault="00AE33A5" w:rsidP="00E1490E">
            <w:pPr>
              <w:spacing w:before="0"/>
              <w:ind w:right="355"/>
              <w:jc w:val="left"/>
              <w:rPr>
                <w:rFonts w:cs="Arial"/>
                <w:sz w:val="16"/>
                <w:szCs w:val="22"/>
                <w:lang w:eastAsia="es-PA"/>
              </w:rPr>
            </w:pPr>
            <w:r w:rsidRPr="00557D9F">
              <w:rPr>
                <w:rFonts w:cs="Arial"/>
                <w:sz w:val="16"/>
                <w:szCs w:val="22"/>
                <w:lang w:eastAsia="es-PA"/>
              </w:rPr>
              <w:t>Instituto Nacional de Estadísticas y Censos (INEC)</w:t>
            </w:r>
          </w:p>
        </w:tc>
      </w:tr>
      <w:tr w:rsidR="00D15EE8" w:rsidRPr="00557D9F" w:rsidTr="00001E6C">
        <w:trPr>
          <w:trHeight w:val="557"/>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r w:rsidRPr="00557D9F">
              <w:rPr>
                <w:rFonts w:cs="Arial"/>
                <w:b/>
                <w:bCs/>
                <w:sz w:val="16"/>
                <w:szCs w:val="22"/>
                <w:lang w:val="en-GB" w:eastAsia="es-PA"/>
              </w:rPr>
              <w:t>Cuba</w:t>
            </w:r>
          </w:p>
        </w:tc>
        <w:tc>
          <w:tcPr>
            <w:tcW w:w="1276"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 xml:space="preserve">Orlando </w:t>
            </w:r>
          </w:p>
        </w:tc>
        <w:tc>
          <w:tcPr>
            <w:tcW w:w="1559"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Rey Santos</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eastAsia="es-PA"/>
              </w:rPr>
            </w:pPr>
            <w:r w:rsidRPr="00557D9F">
              <w:rPr>
                <w:rFonts w:cs="Arial"/>
                <w:sz w:val="16"/>
                <w:szCs w:val="22"/>
                <w:lang w:eastAsia="es-PA"/>
              </w:rPr>
              <w:t xml:space="preserve">Director - Dirección de Medio Ambiente </w:t>
            </w:r>
          </w:p>
        </w:tc>
        <w:tc>
          <w:tcPr>
            <w:tcW w:w="3544" w:type="dxa"/>
            <w:vMerge w:val="restart"/>
            <w:tcBorders>
              <w:top w:val="single" w:sz="4" w:space="0" w:color="auto"/>
              <w:left w:val="single" w:sz="4" w:space="0" w:color="auto"/>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eastAsia="es-PA"/>
              </w:rPr>
            </w:pPr>
            <w:r w:rsidRPr="00557D9F">
              <w:rPr>
                <w:rFonts w:cs="Arial"/>
                <w:sz w:val="16"/>
                <w:szCs w:val="22"/>
                <w:lang w:eastAsia="es-PA"/>
              </w:rPr>
              <w:t>Ministerio de Ciencia, Tecnología y Medio Ambiente</w:t>
            </w:r>
          </w:p>
        </w:tc>
      </w:tr>
      <w:tr w:rsidR="00D15EE8" w:rsidRPr="00557D9F" w:rsidTr="00001E6C">
        <w:trPr>
          <w:trHeight w:val="421"/>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Ileana</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Saborit</w:t>
            </w:r>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Dirección de Medio Ambiente</w:t>
            </w:r>
          </w:p>
        </w:tc>
        <w:tc>
          <w:tcPr>
            <w:tcW w:w="3544" w:type="dxa"/>
            <w:vMerge/>
            <w:tcBorders>
              <w:left w:val="single" w:sz="4" w:space="0" w:color="auto"/>
              <w:bottom w:val="single" w:sz="4" w:space="0" w:color="auto"/>
              <w:right w:val="single" w:sz="4" w:space="0" w:color="auto"/>
            </w:tcBorders>
            <w:shd w:val="clear" w:color="auto" w:fill="auto"/>
            <w:vAlign w:val="bottom"/>
          </w:tcPr>
          <w:p w:rsidR="00D15EE8" w:rsidRPr="00557D9F" w:rsidRDefault="00D15EE8" w:rsidP="00E1490E">
            <w:pPr>
              <w:spacing w:before="0"/>
              <w:ind w:right="355"/>
              <w:jc w:val="left"/>
              <w:rPr>
                <w:color w:val="000000"/>
                <w:sz w:val="16"/>
                <w:szCs w:val="22"/>
                <w:lang w:val="en-GB" w:eastAsia="es-PA"/>
              </w:rPr>
            </w:pPr>
          </w:p>
        </w:tc>
      </w:tr>
      <w:tr w:rsidR="002C262F" w:rsidRPr="00557D9F" w:rsidTr="00001E6C">
        <w:trPr>
          <w:trHeight w:val="643"/>
          <w:jc w:val="center"/>
        </w:trPr>
        <w:tc>
          <w:tcPr>
            <w:tcW w:w="1508" w:type="dxa"/>
            <w:vMerge w:val="restart"/>
            <w:tcBorders>
              <w:top w:val="nil"/>
              <w:left w:val="single" w:sz="4" w:space="0" w:color="auto"/>
              <w:right w:val="single" w:sz="4" w:space="0" w:color="auto"/>
            </w:tcBorders>
            <w:shd w:val="clear" w:color="auto" w:fill="auto"/>
            <w:vAlign w:val="center"/>
          </w:tcPr>
          <w:p w:rsidR="002C262F" w:rsidRPr="00557D9F" w:rsidRDefault="002C262F" w:rsidP="00816F67">
            <w:pPr>
              <w:jc w:val="left"/>
              <w:rPr>
                <w:rFonts w:cs="Arial"/>
                <w:b/>
                <w:bCs/>
                <w:sz w:val="16"/>
                <w:szCs w:val="22"/>
                <w:lang w:val="en-GB" w:eastAsia="es-PA"/>
              </w:rPr>
            </w:pPr>
            <w:r>
              <w:rPr>
                <w:rFonts w:cs="Arial"/>
                <w:b/>
                <w:bCs/>
                <w:sz w:val="16"/>
                <w:szCs w:val="22"/>
                <w:lang w:val="en-GB" w:eastAsia="es-PA"/>
              </w:rPr>
              <w:lastRenderedPageBreak/>
              <w:t>Dominican Republic</w:t>
            </w:r>
          </w:p>
        </w:tc>
        <w:tc>
          <w:tcPr>
            <w:tcW w:w="1276"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spacing w:before="0"/>
              <w:jc w:val="left"/>
              <w:rPr>
                <w:rFonts w:cs="Arial"/>
                <w:sz w:val="16"/>
                <w:szCs w:val="22"/>
                <w:lang w:val="en-GB" w:eastAsia="es-PA"/>
              </w:rPr>
            </w:pPr>
            <w:r w:rsidRPr="00557D9F">
              <w:rPr>
                <w:rFonts w:cs="Arial"/>
                <w:sz w:val="16"/>
                <w:szCs w:val="22"/>
                <w:lang w:val="en-GB" w:eastAsia="es-PA"/>
              </w:rPr>
              <w:t>Patricio</w:t>
            </w:r>
          </w:p>
        </w:tc>
        <w:tc>
          <w:tcPr>
            <w:tcW w:w="1559"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spacing w:before="0"/>
              <w:jc w:val="left"/>
              <w:rPr>
                <w:rFonts w:cs="Arial"/>
                <w:sz w:val="16"/>
                <w:szCs w:val="22"/>
                <w:lang w:val="en-GB" w:eastAsia="es-PA"/>
              </w:rPr>
            </w:pPr>
            <w:r w:rsidRPr="00557D9F">
              <w:rPr>
                <w:rFonts w:cs="Arial"/>
                <w:sz w:val="16"/>
                <w:szCs w:val="22"/>
                <w:lang w:val="en-GB" w:eastAsia="es-PA"/>
              </w:rPr>
              <w:t>Devers</w:t>
            </w:r>
          </w:p>
        </w:tc>
        <w:tc>
          <w:tcPr>
            <w:tcW w:w="2955"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jc w:val="left"/>
              <w:rPr>
                <w:rFonts w:cs="Arial"/>
                <w:sz w:val="16"/>
                <w:szCs w:val="22"/>
              </w:rPr>
            </w:pPr>
            <w:r w:rsidRPr="00557D9F">
              <w:rPr>
                <w:rFonts w:cs="Arial"/>
                <w:sz w:val="16"/>
                <w:szCs w:val="22"/>
              </w:rPr>
              <w:t>Encargado de Estadísticas e Indicadores Ambientales</w:t>
            </w:r>
          </w:p>
        </w:tc>
        <w:tc>
          <w:tcPr>
            <w:tcW w:w="3544"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ind w:right="355"/>
              <w:jc w:val="left"/>
              <w:rPr>
                <w:rFonts w:cs="Arial"/>
                <w:sz w:val="16"/>
                <w:szCs w:val="22"/>
              </w:rPr>
            </w:pPr>
            <w:r w:rsidRPr="00557D9F">
              <w:rPr>
                <w:rFonts w:cs="Arial"/>
                <w:sz w:val="16"/>
                <w:szCs w:val="22"/>
              </w:rPr>
              <w:t>Ministerio de Medio Ambiente y Recursos Naturales</w:t>
            </w:r>
          </w:p>
        </w:tc>
      </w:tr>
      <w:tr w:rsidR="002C262F" w:rsidRPr="00557D9F" w:rsidTr="00001E6C">
        <w:trPr>
          <w:trHeight w:val="643"/>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2C262F" w:rsidRPr="00557D9F" w:rsidRDefault="002C262F" w:rsidP="00816F67">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spacing w:before="0"/>
              <w:jc w:val="left"/>
              <w:rPr>
                <w:rFonts w:cs="Arial"/>
                <w:sz w:val="16"/>
                <w:szCs w:val="22"/>
                <w:lang w:val="en-GB" w:eastAsia="es-PA"/>
              </w:rPr>
            </w:pPr>
            <w:r w:rsidRPr="00557D9F">
              <w:rPr>
                <w:rFonts w:cs="Arial"/>
                <w:sz w:val="16"/>
                <w:szCs w:val="22"/>
                <w:lang w:val="en-GB" w:eastAsia="es-PA"/>
              </w:rPr>
              <w:t>Adrián</w:t>
            </w:r>
          </w:p>
        </w:tc>
        <w:tc>
          <w:tcPr>
            <w:tcW w:w="1559"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spacing w:before="0"/>
              <w:jc w:val="left"/>
              <w:rPr>
                <w:rFonts w:cs="Arial"/>
                <w:sz w:val="16"/>
                <w:szCs w:val="22"/>
                <w:lang w:val="en-GB" w:eastAsia="es-PA"/>
              </w:rPr>
            </w:pPr>
            <w:r w:rsidRPr="00557D9F">
              <w:rPr>
                <w:rFonts w:cs="Arial"/>
                <w:sz w:val="16"/>
                <w:szCs w:val="22"/>
                <w:lang w:val="en-GB" w:eastAsia="es-PA"/>
              </w:rPr>
              <w:t>Alcántara</w:t>
            </w:r>
          </w:p>
        </w:tc>
        <w:tc>
          <w:tcPr>
            <w:tcW w:w="2955"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jc w:val="left"/>
              <w:rPr>
                <w:rFonts w:cs="Arial"/>
                <w:sz w:val="16"/>
                <w:szCs w:val="22"/>
                <w:lang w:val="en-GB"/>
              </w:rPr>
            </w:pPr>
            <w:proofErr w:type="spellStart"/>
            <w:r w:rsidRPr="00557D9F">
              <w:rPr>
                <w:rFonts w:cs="Arial"/>
                <w:sz w:val="16"/>
                <w:szCs w:val="22"/>
                <w:lang w:val="en-GB"/>
              </w:rPr>
              <w:t>Encargado</w:t>
            </w:r>
            <w:proofErr w:type="spellEnd"/>
            <w:r w:rsidRPr="00557D9F">
              <w:rPr>
                <w:rFonts w:cs="Arial"/>
                <w:sz w:val="16"/>
                <w:szCs w:val="22"/>
                <w:lang w:val="en-GB"/>
              </w:rPr>
              <w:t xml:space="preserve"> de </w:t>
            </w:r>
            <w:proofErr w:type="spellStart"/>
            <w:r w:rsidRPr="00557D9F">
              <w:rPr>
                <w:rFonts w:cs="Arial"/>
                <w:sz w:val="16"/>
                <w:szCs w:val="22"/>
                <w:lang w:val="en-GB"/>
              </w:rPr>
              <w:t>Estadísticas</w:t>
            </w:r>
            <w:proofErr w:type="spellEnd"/>
            <w:r w:rsidRPr="00557D9F">
              <w:rPr>
                <w:rFonts w:cs="Arial"/>
                <w:sz w:val="16"/>
                <w:szCs w:val="22"/>
                <w:lang w:val="en-GB"/>
              </w:rPr>
              <w:t xml:space="preserve"> </w:t>
            </w:r>
            <w:proofErr w:type="spellStart"/>
            <w:r w:rsidRPr="00557D9F">
              <w:rPr>
                <w:rFonts w:cs="Arial"/>
                <w:sz w:val="16"/>
                <w:szCs w:val="22"/>
                <w:lang w:val="en-GB"/>
              </w:rPr>
              <w:t>Ambientales</w:t>
            </w:r>
            <w:proofErr w:type="spellEnd"/>
          </w:p>
        </w:tc>
        <w:tc>
          <w:tcPr>
            <w:tcW w:w="3544" w:type="dxa"/>
            <w:tcBorders>
              <w:top w:val="nil"/>
              <w:left w:val="nil"/>
              <w:bottom w:val="single" w:sz="4" w:space="0" w:color="auto"/>
              <w:right w:val="single" w:sz="4" w:space="0" w:color="auto"/>
            </w:tcBorders>
            <w:shd w:val="clear" w:color="auto" w:fill="auto"/>
            <w:vAlign w:val="center"/>
          </w:tcPr>
          <w:p w:rsidR="002C262F" w:rsidRPr="00557D9F" w:rsidRDefault="002C262F" w:rsidP="00816F67">
            <w:pPr>
              <w:ind w:right="355"/>
              <w:jc w:val="left"/>
              <w:rPr>
                <w:rFonts w:cs="Arial"/>
                <w:sz w:val="16"/>
                <w:szCs w:val="22"/>
                <w:lang w:val="en-GB"/>
              </w:rPr>
            </w:pPr>
            <w:proofErr w:type="spellStart"/>
            <w:r w:rsidRPr="00557D9F">
              <w:rPr>
                <w:rFonts w:cs="Arial"/>
                <w:sz w:val="16"/>
                <w:szCs w:val="22"/>
                <w:lang w:val="en-GB"/>
              </w:rPr>
              <w:t>Oficina</w:t>
            </w:r>
            <w:proofErr w:type="spellEnd"/>
            <w:r w:rsidRPr="00557D9F">
              <w:rPr>
                <w:rFonts w:cs="Arial"/>
                <w:sz w:val="16"/>
                <w:szCs w:val="22"/>
                <w:lang w:val="en-GB"/>
              </w:rPr>
              <w:t xml:space="preserve"> </w:t>
            </w:r>
            <w:proofErr w:type="spellStart"/>
            <w:r w:rsidRPr="00557D9F">
              <w:rPr>
                <w:rFonts w:cs="Arial"/>
                <w:sz w:val="16"/>
                <w:szCs w:val="22"/>
                <w:lang w:val="en-GB"/>
              </w:rPr>
              <w:t>Nacional</w:t>
            </w:r>
            <w:proofErr w:type="spellEnd"/>
            <w:r w:rsidRPr="00557D9F">
              <w:rPr>
                <w:rFonts w:cs="Arial"/>
                <w:sz w:val="16"/>
                <w:szCs w:val="22"/>
                <w:lang w:val="en-GB"/>
              </w:rPr>
              <w:t xml:space="preserve"> de </w:t>
            </w:r>
            <w:proofErr w:type="spellStart"/>
            <w:r w:rsidRPr="00557D9F">
              <w:rPr>
                <w:rFonts w:cs="Arial"/>
                <w:sz w:val="16"/>
                <w:szCs w:val="22"/>
                <w:lang w:val="en-GB"/>
              </w:rPr>
              <w:t>Estadística</w:t>
            </w:r>
            <w:proofErr w:type="spellEnd"/>
          </w:p>
        </w:tc>
      </w:tr>
      <w:tr w:rsidR="00D15EE8" w:rsidRPr="00557D9F" w:rsidTr="00001E6C">
        <w:trPr>
          <w:trHeight w:val="780"/>
          <w:jc w:val="center"/>
        </w:trPr>
        <w:tc>
          <w:tcPr>
            <w:tcW w:w="1508" w:type="dxa"/>
            <w:vMerge w:val="restart"/>
            <w:tcBorders>
              <w:top w:val="single" w:sz="4" w:space="0" w:color="auto"/>
              <w:left w:val="single" w:sz="4" w:space="0" w:color="auto"/>
              <w:right w:val="single" w:sz="4" w:space="0" w:color="auto"/>
            </w:tcBorders>
            <w:shd w:val="clear" w:color="auto" w:fill="auto"/>
            <w:vAlign w:val="center"/>
          </w:tcPr>
          <w:p w:rsidR="00D15EE8" w:rsidRPr="00557D9F" w:rsidRDefault="00D15EE8" w:rsidP="00D15EE8">
            <w:pPr>
              <w:spacing w:before="0"/>
              <w:jc w:val="left"/>
              <w:rPr>
                <w:rFonts w:cs="Arial"/>
                <w:b/>
                <w:bCs/>
                <w:sz w:val="16"/>
                <w:szCs w:val="22"/>
                <w:lang w:val="en-GB" w:eastAsia="es-PA"/>
              </w:rPr>
            </w:pPr>
            <w:r w:rsidRPr="00557D9F">
              <w:rPr>
                <w:rFonts w:cs="Arial"/>
                <w:b/>
                <w:bCs/>
                <w:sz w:val="16"/>
                <w:szCs w:val="22"/>
                <w:lang w:val="en-GB" w:eastAsia="es-PA"/>
              </w:rPr>
              <w:t>Ecuador</w:t>
            </w:r>
          </w:p>
          <w:p w:rsidR="00D15EE8" w:rsidRPr="00557D9F" w:rsidRDefault="00D15EE8" w:rsidP="00AE33A5">
            <w:pPr>
              <w:spacing w:before="0"/>
              <w:jc w:val="left"/>
              <w:rPr>
                <w:rFonts w:cs="Arial"/>
                <w:b/>
                <w:bCs/>
                <w:sz w:val="16"/>
                <w:szCs w:val="22"/>
                <w:lang w:val="en-GB" w:eastAsia="es-PA"/>
              </w:rPr>
            </w:pPr>
          </w:p>
          <w:p w:rsidR="00D15EE8" w:rsidRPr="00557D9F" w:rsidRDefault="00D15EE8" w:rsidP="00AE33A5">
            <w:pPr>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C64C67">
            <w:pPr>
              <w:spacing w:before="0"/>
              <w:jc w:val="left"/>
              <w:rPr>
                <w:rFonts w:cs="Arial"/>
                <w:sz w:val="16"/>
                <w:szCs w:val="22"/>
                <w:lang w:val="en-GB" w:eastAsia="es-PA"/>
              </w:rPr>
            </w:pPr>
            <w:r w:rsidRPr="00557D9F">
              <w:rPr>
                <w:rFonts w:cs="Arial"/>
                <w:sz w:val="16"/>
                <w:szCs w:val="22"/>
                <w:lang w:val="en-GB" w:eastAsia="es-PA"/>
              </w:rPr>
              <w:t xml:space="preserve"> </w:t>
            </w:r>
            <w:r w:rsidR="00C64C67">
              <w:rPr>
                <w:rFonts w:cs="Arial"/>
                <w:sz w:val="16"/>
                <w:szCs w:val="22"/>
                <w:lang w:val="en-GB" w:eastAsia="es-PA"/>
              </w:rPr>
              <w:t>Ramiro</w:t>
            </w:r>
            <w:r w:rsidR="00C64C67" w:rsidRPr="00557D9F">
              <w:rPr>
                <w:rFonts w:cs="Arial"/>
                <w:sz w:val="16"/>
                <w:szCs w:val="22"/>
                <w:lang w:val="en-GB" w:eastAsia="es-PA"/>
              </w:rPr>
              <w:t xml:space="preserve">                                         </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C64C67" w:rsidP="00646F09">
            <w:pPr>
              <w:spacing w:before="0"/>
              <w:jc w:val="left"/>
              <w:rPr>
                <w:rFonts w:cs="Arial"/>
                <w:sz w:val="16"/>
                <w:szCs w:val="22"/>
                <w:lang w:val="en-GB" w:eastAsia="es-PA"/>
              </w:rPr>
            </w:pPr>
            <w:proofErr w:type="spellStart"/>
            <w:r>
              <w:rPr>
                <w:rFonts w:cs="Arial"/>
                <w:sz w:val="16"/>
                <w:szCs w:val="22"/>
                <w:lang w:val="en-GB" w:eastAsia="es-PA"/>
              </w:rPr>
              <w:t>Vásquez</w:t>
            </w:r>
            <w:proofErr w:type="spellEnd"/>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C64C67" w:rsidP="00646F09">
            <w:pPr>
              <w:spacing w:before="0"/>
              <w:jc w:val="left"/>
              <w:rPr>
                <w:rFonts w:cs="Arial"/>
                <w:sz w:val="16"/>
                <w:szCs w:val="22"/>
                <w:lang w:eastAsia="es-PA"/>
              </w:rPr>
            </w:pPr>
            <w:r>
              <w:rPr>
                <w:rFonts w:cs="Arial"/>
                <w:sz w:val="16"/>
                <w:szCs w:val="22"/>
                <w:lang w:eastAsia="es-PA"/>
              </w:rPr>
              <w:t>Coordinador General de Planificación Ambiental</w:t>
            </w:r>
            <w:r w:rsidR="00D15EE8" w:rsidRPr="00557D9F">
              <w:rPr>
                <w:rFonts w:cs="Arial"/>
                <w:sz w:val="16"/>
                <w:szCs w:val="22"/>
                <w:u w:val="single"/>
                <w:lang w:eastAsia="es-PA"/>
              </w:rPr>
              <w:t xml:space="preserve"> </w:t>
            </w:r>
          </w:p>
        </w:tc>
        <w:tc>
          <w:tcPr>
            <w:tcW w:w="3544" w:type="dxa"/>
            <w:vMerge w:val="restart"/>
            <w:tcBorders>
              <w:top w:val="nil"/>
              <w:left w:val="single" w:sz="4" w:space="0" w:color="auto"/>
              <w:right w:val="single" w:sz="4" w:space="0" w:color="auto"/>
            </w:tcBorders>
            <w:shd w:val="clear" w:color="auto" w:fill="auto"/>
            <w:vAlign w:val="center"/>
          </w:tcPr>
          <w:p w:rsidR="00D15EE8" w:rsidRPr="00557D9F" w:rsidRDefault="00D15EE8" w:rsidP="00D15EE8">
            <w:pPr>
              <w:spacing w:before="0"/>
              <w:ind w:right="355"/>
              <w:jc w:val="left"/>
              <w:rPr>
                <w:rFonts w:cs="Arial"/>
                <w:sz w:val="16"/>
                <w:szCs w:val="22"/>
                <w:lang w:val="en-GB" w:eastAsia="es-PA"/>
              </w:rPr>
            </w:pPr>
            <w:proofErr w:type="spellStart"/>
            <w:r w:rsidRPr="00557D9F">
              <w:rPr>
                <w:rFonts w:cs="Arial"/>
                <w:sz w:val="16"/>
                <w:szCs w:val="22"/>
                <w:lang w:val="en-GB" w:eastAsia="es-PA"/>
              </w:rPr>
              <w:t>Ministerio</w:t>
            </w:r>
            <w:proofErr w:type="spellEnd"/>
            <w:r w:rsidRPr="00557D9F">
              <w:rPr>
                <w:rFonts w:cs="Arial"/>
                <w:sz w:val="16"/>
                <w:szCs w:val="22"/>
                <w:lang w:val="en-GB" w:eastAsia="es-PA"/>
              </w:rPr>
              <w:t xml:space="preserve"> del Ambiente</w:t>
            </w:r>
          </w:p>
        </w:tc>
      </w:tr>
      <w:tr w:rsidR="00D15EE8" w:rsidRPr="00557D9F" w:rsidTr="00001E6C">
        <w:trPr>
          <w:trHeight w:val="780"/>
          <w:jc w:val="center"/>
        </w:trPr>
        <w:tc>
          <w:tcPr>
            <w:tcW w:w="1508" w:type="dxa"/>
            <w:vMerge/>
            <w:tcBorders>
              <w:left w:val="single" w:sz="4" w:space="0" w:color="auto"/>
              <w:right w:val="single" w:sz="4" w:space="0" w:color="auto"/>
            </w:tcBorders>
            <w:shd w:val="clear" w:color="auto" w:fill="auto"/>
            <w:vAlign w:val="center"/>
          </w:tcPr>
          <w:p w:rsidR="00D15EE8" w:rsidRPr="00557D9F" w:rsidRDefault="00D15EE8" w:rsidP="00AE33A5">
            <w:pPr>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D15EE8">
            <w:pPr>
              <w:rPr>
                <w:sz w:val="16"/>
                <w:lang w:val="en-GB"/>
              </w:rPr>
            </w:pPr>
            <w:r w:rsidRPr="00557D9F">
              <w:rPr>
                <w:sz w:val="16"/>
                <w:lang w:val="en-GB"/>
              </w:rPr>
              <w:t>Holger </w:t>
            </w:r>
          </w:p>
          <w:p w:rsidR="00D15EE8" w:rsidRPr="00557D9F" w:rsidRDefault="00D15EE8" w:rsidP="00AE33A5">
            <w:pPr>
              <w:spacing w:before="0"/>
              <w:jc w:val="left"/>
              <w:rPr>
                <w:rFonts w:cs="Arial"/>
                <w:sz w:val="16"/>
                <w:szCs w:val="22"/>
                <w:u w:val="single"/>
                <w:lang w:val="en-GB" w:eastAsia="es-PA"/>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646F09">
            <w:pPr>
              <w:spacing w:before="0"/>
              <w:jc w:val="left"/>
              <w:rPr>
                <w:rFonts w:cs="Arial"/>
                <w:sz w:val="16"/>
                <w:szCs w:val="22"/>
                <w:u w:val="single"/>
                <w:lang w:val="en-GB" w:eastAsia="es-PA"/>
              </w:rPr>
            </w:pPr>
            <w:r w:rsidRPr="00557D9F">
              <w:rPr>
                <w:sz w:val="16"/>
                <w:lang w:val="en-GB"/>
              </w:rPr>
              <w:t>Zambrano</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D15EE8">
            <w:pPr>
              <w:spacing w:before="0"/>
              <w:jc w:val="left"/>
              <w:rPr>
                <w:rFonts w:cs="Arial"/>
                <w:sz w:val="16"/>
                <w:szCs w:val="22"/>
                <w:lang w:val="en-GB" w:eastAsia="es-PA"/>
              </w:rPr>
            </w:pPr>
            <w:proofErr w:type="spellStart"/>
            <w:r w:rsidRPr="00557D9F">
              <w:rPr>
                <w:rFonts w:cs="Arial"/>
                <w:sz w:val="16"/>
                <w:szCs w:val="22"/>
                <w:lang w:val="en-GB" w:eastAsia="es-PA"/>
              </w:rPr>
              <w:t>Indicadores</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Ambientales</w:t>
            </w:r>
            <w:proofErr w:type="spellEnd"/>
            <w:r w:rsidRPr="00557D9F">
              <w:rPr>
                <w:rFonts w:cs="Arial"/>
                <w:sz w:val="16"/>
                <w:szCs w:val="22"/>
                <w:lang w:val="en-GB" w:eastAsia="es-PA"/>
              </w:rPr>
              <w:t xml:space="preserve"> – SUIA </w:t>
            </w:r>
          </w:p>
        </w:tc>
        <w:tc>
          <w:tcPr>
            <w:tcW w:w="3544" w:type="dxa"/>
            <w:vMerge/>
            <w:tcBorders>
              <w:left w:val="single" w:sz="4" w:space="0" w:color="auto"/>
              <w:bottom w:val="single" w:sz="4" w:space="0" w:color="auto"/>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val="en-GB" w:eastAsia="es-PA"/>
              </w:rPr>
            </w:pPr>
          </w:p>
        </w:tc>
      </w:tr>
      <w:tr w:rsidR="00D15EE8" w:rsidRPr="00557D9F" w:rsidTr="00001E6C">
        <w:trPr>
          <w:trHeight w:val="660"/>
          <w:jc w:val="center"/>
        </w:trPr>
        <w:tc>
          <w:tcPr>
            <w:tcW w:w="1508" w:type="dxa"/>
            <w:vMerge/>
            <w:tcBorders>
              <w:left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Maria José</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Murgueitio</w:t>
            </w:r>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 </w:t>
            </w:r>
          </w:p>
        </w:tc>
        <w:tc>
          <w:tcPr>
            <w:tcW w:w="3544" w:type="dxa"/>
            <w:vMerge w:val="restart"/>
            <w:tcBorders>
              <w:top w:val="nil"/>
              <w:left w:val="nil"/>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eastAsia="es-PA"/>
              </w:rPr>
            </w:pPr>
            <w:r w:rsidRPr="00557D9F">
              <w:rPr>
                <w:rFonts w:cs="Arial"/>
                <w:sz w:val="16"/>
                <w:szCs w:val="22"/>
                <w:lang w:eastAsia="es-PA"/>
              </w:rPr>
              <w:t>Instituto Nacional de Estadísticas y Censos (INEC)</w:t>
            </w:r>
          </w:p>
        </w:tc>
      </w:tr>
      <w:tr w:rsidR="00D15EE8" w:rsidRPr="00557D9F" w:rsidTr="00001E6C">
        <w:trPr>
          <w:trHeight w:val="660"/>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u w:val="single"/>
                <w:lang w:val="en-GB" w:eastAsia="es-PA"/>
              </w:rPr>
            </w:pPr>
            <w:r w:rsidRPr="00557D9F">
              <w:rPr>
                <w:rFonts w:cs="Arial"/>
                <w:sz w:val="16"/>
                <w:szCs w:val="22"/>
                <w:lang w:val="en-GB" w:eastAsia="es-PA"/>
              </w:rPr>
              <w:t>Paulina</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646F09">
            <w:pPr>
              <w:spacing w:before="0"/>
              <w:jc w:val="left"/>
              <w:rPr>
                <w:rFonts w:cs="Arial"/>
                <w:sz w:val="16"/>
                <w:szCs w:val="22"/>
                <w:u w:val="single"/>
                <w:lang w:val="en-GB" w:eastAsia="es-PA"/>
              </w:rPr>
            </w:pPr>
            <w:r w:rsidRPr="00557D9F">
              <w:rPr>
                <w:rFonts w:cs="Arial"/>
                <w:sz w:val="16"/>
                <w:szCs w:val="22"/>
                <w:lang w:val="en-GB" w:eastAsia="es-PA"/>
              </w:rPr>
              <w:t>Diaz</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eastAsia="es-PA"/>
              </w:rPr>
            </w:pPr>
            <w:r w:rsidRPr="00557D9F">
              <w:rPr>
                <w:rFonts w:cs="Arial"/>
                <w:sz w:val="16"/>
                <w:szCs w:val="22"/>
                <w:lang w:eastAsia="es-PA"/>
              </w:rPr>
              <w:t>Dirección de Producción de Estadísticas Socio demográficas</w:t>
            </w:r>
          </w:p>
        </w:tc>
        <w:tc>
          <w:tcPr>
            <w:tcW w:w="3544" w:type="dxa"/>
            <w:vMerge/>
            <w:tcBorders>
              <w:left w:val="single" w:sz="4" w:space="0" w:color="auto"/>
              <w:bottom w:val="single" w:sz="4" w:space="0" w:color="auto"/>
              <w:right w:val="single" w:sz="4" w:space="0" w:color="auto"/>
            </w:tcBorders>
            <w:shd w:val="clear" w:color="auto" w:fill="auto"/>
            <w:vAlign w:val="bottom"/>
          </w:tcPr>
          <w:p w:rsidR="00D15EE8" w:rsidRPr="00557D9F" w:rsidRDefault="00D15EE8" w:rsidP="00E1490E">
            <w:pPr>
              <w:spacing w:before="0"/>
              <w:ind w:right="355"/>
              <w:jc w:val="left"/>
              <w:rPr>
                <w:rFonts w:cs="Arial"/>
                <w:sz w:val="16"/>
                <w:szCs w:val="22"/>
                <w:lang w:eastAsia="es-PA"/>
              </w:rPr>
            </w:pPr>
          </w:p>
        </w:tc>
      </w:tr>
      <w:tr w:rsidR="00D15EE8" w:rsidRPr="00557D9F" w:rsidTr="00001E6C">
        <w:trPr>
          <w:trHeight w:val="341"/>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r w:rsidRPr="00557D9F">
              <w:rPr>
                <w:rFonts w:cs="Arial"/>
                <w:b/>
                <w:bCs/>
                <w:sz w:val="16"/>
                <w:szCs w:val="22"/>
                <w:lang w:val="en-GB" w:eastAsia="es-PA"/>
              </w:rPr>
              <w:t>El Salvador</w:t>
            </w:r>
          </w:p>
        </w:tc>
        <w:tc>
          <w:tcPr>
            <w:tcW w:w="1276"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Ana Graciela del Rosario</w:t>
            </w:r>
          </w:p>
        </w:tc>
        <w:tc>
          <w:tcPr>
            <w:tcW w:w="1559"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Batres Díaz</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proofErr w:type="spellStart"/>
            <w:r w:rsidRPr="00557D9F">
              <w:rPr>
                <w:rFonts w:cs="Arial"/>
                <w:sz w:val="16"/>
                <w:szCs w:val="22"/>
                <w:lang w:val="en-GB" w:eastAsia="es-PA"/>
              </w:rPr>
              <w:t>Técnico</w:t>
            </w:r>
            <w:proofErr w:type="spellEnd"/>
            <w:r w:rsidRPr="00557D9F">
              <w:rPr>
                <w:rFonts w:cs="Arial"/>
                <w:sz w:val="16"/>
                <w:szCs w:val="22"/>
                <w:lang w:val="en-GB" w:eastAsia="es-PA"/>
              </w:rPr>
              <w:t xml:space="preserve"> en </w:t>
            </w:r>
            <w:proofErr w:type="spellStart"/>
            <w:r w:rsidRPr="00557D9F">
              <w:rPr>
                <w:rFonts w:cs="Arial"/>
                <w:sz w:val="16"/>
                <w:szCs w:val="22"/>
                <w:lang w:val="en-GB" w:eastAsia="es-PA"/>
              </w:rPr>
              <w:t>seguimiento</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Institucional</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eastAsia="es-PA"/>
              </w:rPr>
            </w:pPr>
            <w:r w:rsidRPr="00557D9F">
              <w:rPr>
                <w:rFonts w:cs="Arial"/>
                <w:sz w:val="16"/>
                <w:szCs w:val="22"/>
                <w:lang w:eastAsia="es-PA"/>
              </w:rPr>
              <w:t>Ministerio de Medio Ambiente Recursos Naturales</w:t>
            </w:r>
          </w:p>
        </w:tc>
      </w:tr>
      <w:tr w:rsidR="00D15EE8" w:rsidRPr="00557D9F" w:rsidTr="00001E6C">
        <w:trPr>
          <w:trHeight w:val="505"/>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proofErr w:type="spellStart"/>
            <w:r w:rsidRPr="00557D9F">
              <w:rPr>
                <w:rFonts w:cs="Arial"/>
                <w:sz w:val="16"/>
                <w:szCs w:val="22"/>
                <w:lang w:val="en-GB" w:eastAsia="es-PA"/>
              </w:rPr>
              <w:t>Cristofer</w:t>
            </w:r>
            <w:proofErr w:type="spellEnd"/>
            <w:r w:rsidR="00D817A6" w:rsidRPr="00557D9F">
              <w:rPr>
                <w:rFonts w:cs="Arial"/>
                <w:sz w:val="16"/>
                <w:szCs w:val="22"/>
                <w:lang w:val="en-GB" w:eastAsia="es-PA"/>
              </w:rPr>
              <w:t xml:space="preserve"> </w:t>
            </w:r>
            <w:proofErr w:type="spellStart"/>
            <w:r w:rsidR="00D817A6" w:rsidRPr="00557D9F">
              <w:rPr>
                <w:rFonts w:cs="Arial"/>
                <w:sz w:val="16"/>
                <w:szCs w:val="22"/>
                <w:lang w:val="en-GB" w:eastAsia="es-PA"/>
              </w:rPr>
              <w:t>Maruc</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Muñoz</w:t>
            </w:r>
            <w:r w:rsidR="00D817A6">
              <w:rPr>
                <w:rFonts w:cs="Arial"/>
                <w:sz w:val="16"/>
                <w:szCs w:val="22"/>
                <w:lang w:val="en-GB" w:eastAsia="es-PA"/>
              </w:rPr>
              <w:t xml:space="preserve"> Aguilar</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603FA1" w:rsidRDefault="00D817A6" w:rsidP="00D3367D">
            <w:pPr>
              <w:spacing w:before="0"/>
              <w:jc w:val="left"/>
              <w:rPr>
                <w:rFonts w:cs="Arial"/>
                <w:sz w:val="16"/>
                <w:szCs w:val="22"/>
                <w:lang w:val="es-PA" w:eastAsia="es-PA"/>
              </w:rPr>
            </w:pPr>
            <w:r w:rsidRPr="00603FA1">
              <w:rPr>
                <w:rFonts w:cs="Arial"/>
                <w:sz w:val="16"/>
                <w:szCs w:val="22"/>
                <w:lang w:val="es-PA" w:eastAsia="es-PA"/>
              </w:rPr>
              <w:t>Jefe, Departamento de Datos Espaciales</w:t>
            </w:r>
          </w:p>
        </w:tc>
        <w:tc>
          <w:tcPr>
            <w:tcW w:w="3544"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D15EE8">
            <w:pPr>
              <w:spacing w:before="0"/>
              <w:ind w:right="355"/>
              <w:jc w:val="left"/>
              <w:rPr>
                <w:rFonts w:cs="Calibri"/>
                <w:sz w:val="16"/>
                <w:szCs w:val="22"/>
                <w:lang w:eastAsia="es-PA"/>
              </w:rPr>
            </w:pPr>
            <w:r w:rsidRPr="00557D9F">
              <w:rPr>
                <w:rFonts w:cs="Arial"/>
                <w:sz w:val="16"/>
                <w:szCs w:val="22"/>
                <w:lang w:eastAsia="es-PA"/>
              </w:rPr>
              <w:t>Dirección General de Estadística y Censos (DIGESTYC)</w:t>
            </w:r>
          </w:p>
        </w:tc>
      </w:tr>
      <w:tr w:rsidR="002065C8" w:rsidRPr="00557D9F" w:rsidTr="00001E6C">
        <w:trPr>
          <w:trHeight w:val="610"/>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2065C8" w:rsidRPr="00557D9F" w:rsidRDefault="00EF6B30" w:rsidP="00AE33A5">
            <w:pPr>
              <w:spacing w:before="0"/>
              <w:jc w:val="left"/>
              <w:rPr>
                <w:rFonts w:cs="Arial"/>
                <w:b/>
                <w:bCs/>
                <w:sz w:val="16"/>
                <w:szCs w:val="22"/>
                <w:lang w:eastAsia="es-PA"/>
              </w:rPr>
            </w:pPr>
            <w:r w:rsidRPr="00557D9F">
              <w:rPr>
                <w:rFonts w:cs="Arial"/>
                <w:b/>
                <w:bCs/>
                <w:sz w:val="16"/>
                <w:szCs w:val="22"/>
                <w:lang w:eastAsia="es-PA"/>
              </w:rPr>
              <w:t xml:space="preserve"> </w:t>
            </w:r>
          </w:p>
          <w:p w:rsidR="002065C8" w:rsidRPr="00557D9F" w:rsidRDefault="0068425F" w:rsidP="00AE33A5">
            <w:pPr>
              <w:spacing w:before="0"/>
              <w:jc w:val="left"/>
              <w:rPr>
                <w:rFonts w:cs="Arial"/>
                <w:b/>
                <w:bCs/>
                <w:sz w:val="16"/>
                <w:szCs w:val="22"/>
                <w:lang w:eastAsia="es-PA"/>
              </w:rPr>
            </w:pPr>
            <w:r>
              <w:rPr>
                <w:rFonts w:cs="Arial"/>
                <w:b/>
                <w:bCs/>
                <w:sz w:val="16"/>
                <w:szCs w:val="22"/>
                <w:lang w:eastAsia="es-PA"/>
              </w:rPr>
              <w:t>Guatemala</w:t>
            </w:r>
          </w:p>
        </w:tc>
        <w:tc>
          <w:tcPr>
            <w:tcW w:w="1276" w:type="dxa"/>
            <w:tcBorders>
              <w:top w:val="nil"/>
              <w:left w:val="nil"/>
              <w:bottom w:val="single" w:sz="4" w:space="0" w:color="auto"/>
              <w:right w:val="single" w:sz="4" w:space="0" w:color="auto"/>
            </w:tcBorders>
            <w:shd w:val="clear" w:color="auto" w:fill="auto"/>
            <w:vAlign w:val="center"/>
          </w:tcPr>
          <w:p w:rsidR="002065C8" w:rsidRPr="00557D9F" w:rsidRDefault="002065C8" w:rsidP="00D15EE8">
            <w:pPr>
              <w:spacing w:before="0"/>
              <w:jc w:val="left"/>
              <w:rPr>
                <w:rFonts w:cs="Arial"/>
                <w:sz w:val="16"/>
                <w:szCs w:val="22"/>
                <w:lang w:val="en-GB" w:eastAsia="es-PA"/>
              </w:rPr>
            </w:pPr>
            <w:r w:rsidRPr="00557D9F">
              <w:rPr>
                <w:rFonts w:cs="Arial"/>
                <w:sz w:val="16"/>
                <w:szCs w:val="22"/>
                <w:lang w:val="en-GB" w:eastAsia="es-PA"/>
              </w:rPr>
              <w:t xml:space="preserve">Gustavo Adolfo </w:t>
            </w:r>
          </w:p>
        </w:tc>
        <w:tc>
          <w:tcPr>
            <w:tcW w:w="1559" w:type="dxa"/>
            <w:tcBorders>
              <w:top w:val="nil"/>
              <w:left w:val="nil"/>
              <w:bottom w:val="single" w:sz="4" w:space="0" w:color="auto"/>
              <w:right w:val="single" w:sz="4" w:space="0" w:color="auto"/>
            </w:tcBorders>
            <w:shd w:val="clear" w:color="auto" w:fill="auto"/>
            <w:vAlign w:val="center"/>
          </w:tcPr>
          <w:p w:rsidR="002065C8" w:rsidRPr="00557D9F" w:rsidRDefault="002065C8" w:rsidP="00AE33A5">
            <w:pPr>
              <w:spacing w:before="0"/>
              <w:jc w:val="left"/>
              <w:rPr>
                <w:rFonts w:cs="Arial"/>
                <w:sz w:val="16"/>
                <w:szCs w:val="22"/>
                <w:lang w:val="en-GB" w:eastAsia="es-PA"/>
              </w:rPr>
            </w:pPr>
            <w:proofErr w:type="spellStart"/>
            <w:r w:rsidRPr="00557D9F">
              <w:rPr>
                <w:rFonts w:cs="Arial"/>
                <w:sz w:val="16"/>
                <w:szCs w:val="22"/>
                <w:lang w:val="en-GB" w:eastAsia="es-PA"/>
              </w:rPr>
              <w:t>Suárez</w:t>
            </w:r>
            <w:proofErr w:type="spellEnd"/>
          </w:p>
        </w:tc>
        <w:tc>
          <w:tcPr>
            <w:tcW w:w="2955" w:type="dxa"/>
            <w:tcBorders>
              <w:top w:val="nil"/>
              <w:left w:val="nil"/>
              <w:bottom w:val="single" w:sz="4" w:space="0" w:color="auto"/>
              <w:right w:val="single" w:sz="4" w:space="0" w:color="auto"/>
            </w:tcBorders>
            <w:shd w:val="clear" w:color="auto" w:fill="auto"/>
            <w:vAlign w:val="center"/>
          </w:tcPr>
          <w:p w:rsidR="002065C8" w:rsidRPr="00557D9F" w:rsidRDefault="002065C8" w:rsidP="002065C8">
            <w:pPr>
              <w:spacing w:before="0"/>
              <w:jc w:val="left"/>
              <w:rPr>
                <w:rFonts w:cs="Arial"/>
                <w:sz w:val="16"/>
                <w:szCs w:val="22"/>
                <w:lang w:eastAsia="es-PA"/>
              </w:rPr>
            </w:pPr>
            <w:r w:rsidRPr="00557D9F">
              <w:rPr>
                <w:rFonts w:cs="Arial"/>
                <w:sz w:val="16"/>
                <w:szCs w:val="22"/>
                <w:lang w:eastAsia="es-PA"/>
              </w:rPr>
              <w:t xml:space="preserve">Director General de Políticas y Estrategias Ambientales </w:t>
            </w:r>
          </w:p>
        </w:tc>
        <w:tc>
          <w:tcPr>
            <w:tcW w:w="3544" w:type="dxa"/>
            <w:tcBorders>
              <w:top w:val="nil"/>
              <w:left w:val="nil"/>
              <w:bottom w:val="single" w:sz="4" w:space="0" w:color="auto"/>
              <w:right w:val="single" w:sz="4" w:space="0" w:color="auto"/>
            </w:tcBorders>
            <w:shd w:val="clear" w:color="auto" w:fill="auto"/>
            <w:vAlign w:val="center"/>
          </w:tcPr>
          <w:p w:rsidR="002065C8" w:rsidRPr="00557D9F" w:rsidRDefault="002065C8" w:rsidP="00E1490E">
            <w:pPr>
              <w:spacing w:before="0"/>
              <w:ind w:right="355"/>
              <w:jc w:val="left"/>
              <w:rPr>
                <w:rFonts w:cs="Arial"/>
                <w:sz w:val="16"/>
                <w:szCs w:val="22"/>
                <w:lang w:eastAsia="es-PA"/>
              </w:rPr>
            </w:pPr>
            <w:r w:rsidRPr="00557D9F">
              <w:rPr>
                <w:rFonts w:cs="Arial"/>
                <w:sz w:val="16"/>
                <w:szCs w:val="22"/>
                <w:lang w:eastAsia="es-PA"/>
              </w:rPr>
              <w:t>Ministerio de Medio Ambiente y Recursos Naturales</w:t>
            </w:r>
          </w:p>
        </w:tc>
      </w:tr>
      <w:tr w:rsidR="00D15EE8" w:rsidRPr="00557D9F" w:rsidTr="00001E6C">
        <w:trPr>
          <w:trHeight w:val="884"/>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r w:rsidRPr="00557D9F">
              <w:rPr>
                <w:rFonts w:cs="Arial"/>
                <w:b/>
                <w:bCs/>
                <w:sz w:val="16"/>
                <w:szCs w:val="22"/>
                <w:lang w:val="en-GB" w:eastAsia="es-PA"/>
              </w:rPr>
              <w:t>Honduras</w:t>
            </w: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EF6B30" w:rsidP="00AE33A5">
            <w:pPr>
              <w:spacing w:before="0"/>
              <w:jc w:val="left"/>
              <w:rPr>
                <w:rFonts w:cs="Arial"/>
                <w:sz w:val="16"/>
                <w:szCs w:val="22"/>
                <w:lang w:val="en-GB" w:eastAsia="es-PA"/>
              </w:rPr>
            </w:pPr>
            <w:r w:rsidRPr="00557D9F">
              <w:rPr>
                <w:rFonts w:cs="Arial"/>
                <w:sz w:val="16"/>
                <w:szCs w:val="22"/>
                <w:lang w:val="en-GB" w:eastAsia="es-PA"/>
              </w:rPr>
              <w:t>Carlos Alberto</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EF6B30" w:rsidP="00AE33A5">
            <w:pPr>
              <w:spacing w:before="0"/>
              <w:jc w:val="left"/>
              <w:rPr>
                <w:rFonts w:cs="Arial"/>
                <w:sz w:val="16"/>
                <w:szCs w:val="22"/>
                <w:lang w:val="en-GB" w:eastAsia="es-PA"/>
              </w:rPr>
            </w:pPr>
            <w:r w:rsidRPr="00557D9F">
              <w:rPr>
                <w:rFonts w:cs="Arial"/>
                <w:sz w:val="16"/>
                <w:szCs w:val="22"/>
                <w:lang w:val="en-GB" w:eastAsia="es-PA"/>
              </w:rPr>
              <w:t>Thompson</w:t>
            </w:r>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EF6B30" w:rsidP="00AE33A5">
            <w:pPr>
              <w:spacing w:before="0"/>
              <w:jc w:val="left"/>
              <w:rPr>
                <w:rFonts w:cs="Arial"/>
                <w:sz w:val="16"/>
                <w:szCs w:val="22"/>
                <w:lang w:eastAsia="es-PA"/>
              </w:rPr>
            </w:pPr>
            <w:r w:rsidRPr="00557D9F">
              <w:rPr>
                <w:rFonts w:cs="Arial"/>
                <w:sz w:val="16"/>
                <w:szCs w:val="22"/>
                <w:lang w:eastAsia="es-PA"/>
              </w:rPr>
              <w:t>Director de la Unidad de Planeamiento y Evaluación de la Gestión</w:t>
            </w:r>
          </w:p>
        </w:tc>
        <w:tc>
          <w:tcPr>
            <w:tcW w:w="3544" w:type="dxa"/>
            <w:tcBorders>
              <w:top w:val="nil"/>
              <w:left w:val="nil"/>
              <w:bottom w:val="single" w:sz="4" w:space="0" w:color="auto"/>
              <w:right w:val="single" w:sz="4" w:space="0" w:color="auto"/>
            </w:tcBorders>
            <w:shd w:val="clear" w:color="auto" w:fill="auto"/>
            <w:vAlign w:val="center"/>
          </w:tcPr>
          <w:p w:rsidR="00D15EE8" w:rsidRPr="00557D9F" w:rsidRDefault="00EF6B30" w:rsidP="00E1490E">
            <w:pPr>
              <w:spacing w:before="0"/>
              <w:ind w:right="355"/>
              <w:jc w:val="left"/>
              <w:rPr>
                <w:rFonts w:cs="Arial"/>
                <w:sz w:val="16"/>
                <w:szCs w:val="22"/>
                <w:lang w:eastAsia="es-PA"/>
              </w:rPr>
            </w:pPr>
            <w:r w:rsidRPr="00557D9F">
              <w:rPr>
                <w:rFonts w:cs="Arial"/>
                <w:sz w:val="16"/>
                <w:szCs w:val="22"/>
                <w:lang w:eastAsia="es-PA"/>
              </w:rPr>
              <w:t>Secretaría de Recursos Naturales y Ambiente</w:t>
            </w:r>
          </w:p>
        </w:tc>
      </w:tr>
      <w:tr w:rsidR="00EF6B30" w:rsidRPr="00557D9F" w:rsidTr="00001E6C">
        <w:trPr>
          <w:trHeight w:val="527"/>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r w:rsidRPr="00557D9F">
              <w:rPr>
                <w:rFonts w:cs="Arial"/>
                <w:b/>
                <w:bCs/>
                <w:sz w:val="16"/>
                <w:szCs w:val="22"/>
                <w:lang w:val="en-GB" w:eastAsia="es-PA"/>
              </w:rPr>
              <w:t>Mexico</w:t>
            </w:r>
          </w:p>
          <w:p w:rsidR="00EF6B30" w:rsidRPr="00557D9F" w:rsidRDefault="00EF6B30" w:rsidP="00AE33A5">
            <w:pPr>
              <w:spacing w:before="0"/>
              <w:jc w:val="left"/>
              <w:rPr>
                <w:rFonts w:cs="Arial"/>
                <w:b/>
                <w:bCs/>
                <w:sz w:val="16"/>
                <w:szCs w:val="22"/>
                <w:lang w:val="en-GB" w:eastAsia="es-PA"/>
              </w:rPr>
            </w:pPr>
          </w:p>
          <w:p w:rsidR="00EF6B30" w:rsidRPr="00557D9F" w:rsidRDefault="00EF6B30" w:rsidP="00AE33A5">
            <w:pPr>
              <w:jc w:val="left"/>
              <w:rPr>
                <w:rFonts w:cs="Arial"/>
                <w:b/>
                <w:bCs/>
                <w:sz w:val="16"/>
                <w:szCs w:val="22"/>
                <w:lang w:val="en-GB"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 xml:space="preserve">Arturo </w:t>
            </w:r>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Flores Martínez</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PA"/>
              </w:rPr>
              <w:t>Director General de Estadística e Información Ambiental</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EF6B30">
            <w:pPr>
              <w:spacing w:before="0"/>
              <w:ind w:right="214"/>
              <w:jc w:val="left"/>
              <w:rPr>
                <w:rFonts w:cs="Arial"/>
                <w:sz w:val="16"/>
                <w:szCs w:val="22"/>
                <w:lang w:eastAsia="es-PA"/>
              </w:rPr>
            </w:pPr>
            <w:r w:rsidRPr="00557D9F">
              <w:rPr>
                <w:rFonts w:cs="Arial"/>
                <w:sz w:val="16"/>
                <w:szCs w:val="22"/>
                <w:lang w:eastAsia="es-PA"/>
              </w:rPr>
              <w:t>Secretaría del Medio Ambiente y Recursos Naturales (SEMARNAT)</w:t>
            </w:r>
          </w:p>
        </w:tc>
      </w:tr>
      <w:tr w:rsidR="00EF6B30" w:rsidRPr="00557D9F" w:rsidTr="00001E6C">
        <w:trPr>
          <w:trHeight w:val="473"/>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AE33A5">
            <w:pPr>
              <w:jc w:val="left"/>
              <w:rPr>
                <w:rFonts w:cs="Arial"/>
                <w:b/>
                <w:bCs/>
                <w:sz w:val="16"/>
                <w:szCs w:val="22"/>
                <w:lang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César</w:t>
            </w:r>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Rodríguez</w:t>
            </w:r>
            <w:r w:rsidR="000E31BD">
              <w:rPr>
                <w:rFonts w:cs="Arial"/>
                <w:sz w:val="16"/>
                <w:szCs w:val="22"/>
                <w:lang w:val="en-GB" w:eastAsia="es-PA"/>
              </w:rPr>
              <w:t xml:space="preserve"> Ortega</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MX"/>
              </w:rPr>
              <w:t>Director de Análisis e Indicadores Ambientales</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E1490E">
            <w:pPr>
              <w:spacing w:before="0"/>
              <w:ind w:right="355"/>
              <w:jc w:val="left"/>
              <w:rPr>
                <w:rFonts w:cs="Arial"/>
                <w:sz w:val="16"/>
                <w:szCs w:val="22"/>
                <w:lang w:eastAsia="es-PA"/>
              </w:rPr>
            </w:pPr>
          </w:p>
        </w:tc>
      </w:tr>
      <w:tr w:rsidR="00EF6B30" w:rsidRPr="00557D9F" w:rsidTr="00001E6C">
        <w:trPr>
          <w:trHeight w:val="273"/>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Francisco Javier</w:t>
            </w:r>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Jiménez Nava</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PA"/>
              </w:rPr>
              <w:t>Director General Adjunto de Recursos Naturales y Medio Ambiente; Dirección General de Geografía y Medio Ambiente</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6530A1">
            <w:pPr>
              <w:spacing w:before="0"/>
              <w:ind w:right="72"/>
              <w:jc w:val="left"/>
              <w:rPr>
                <w:rFonts w:cs="Arial"/>
                <w:sz w:val="16"/>
                <w:szCs w:val="22"/>
                <w:lang w:eastAsia="es-PA"/>
              </w:rPr>
            </w:pPr>
            <w:r w:rsidRPr="00557D9F">
              <w:rPr>
                <w:rFonts w:cs="Arial"/>
                <w:sz w:val="16"/>
                <w:szCs w:val="22"/>
                <w:lang w:eastAsia="es-PA"/>
              </w:rPr>
              <w:t>Instituto Nacional de Estadística y Geografía(INEGI)</w:t>
            </w:r>
          </w:p>
        </w:tc>
      </w:tr>
      <w:tr w:rsidR="00EF6B30" w:rsidRPr="00557D9F" w:rsidTr="00001E6C">
        <w:trPr>
          <w:trHeight w:val="562"/>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Carlos Roberto</w:t>
            </w:r>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López Pérez</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PA"/>
              </w:rPr>
              <w:t xml:space="preserve">Director de Estadísticas de Medio Ambiente </w:t>
            </w:r>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E1490E">
            <w:pPr>
              <w:spacing w:before="0"/>
              <w:ind w:right="355"/>
              <w:jc w:val="left"/>
              <w:rPr>
                <w:rFonts w:cs="Arial"/>
                <w:sz w:val="16"/>
                <w:szCs w:val="22"/>
                <w:lang w:eastAsia="es-PA"/>
              </w:rPr>
            </w:pPr>
          </w:p>
        </w:tc>
      </w:tr>
      <w:tr w:rsidR="00EF6B30" w:rsidRPr="00557D9F" w:rsidTr="00001E6C">
        <w:trPr>
          <w:trHeight w:val="273"/>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EF6B30">
            <w:pPr>
              <w:spacing w:before="0"/>
              <w:jc w:val="left"/>
              <w:rPr>
                <w:rFonts w:cs="Arial"/>
                <w:b/>
                <w:bCs/>
                <w:sz w:val="16"/>
                <w:szCs w:val="22"/>
                <w:lang w:val="en-GB" w:eastAsia="es-PA"/>
              </w:rPr>
            </w:pPr>
            <w:r w:rsidRPr="00557D9F">
              <w:rPr>
                <w:rFonts w:cs="Arial"/>
                <w:b/>
                <w:bCs/>
                <w:sz w:val="16"/>
                <w:szCs w:val="22"/>
                <w:lang w:val="en-GB" w:eastAsia="es-PA"/>
              </w:rPr>
              <w:t>Nicaragua</w:t>
            </w:r>
          </w:p>
          <w:p w:rsidR="00EF6B30" w:rsidRPr="00557D9F" w:rsidRDefault="00EF6B30" w:rsidP="00EF6B30">
            <w:pPr>
              <w:spacing w:before="0"/>
              <w:jc w:val="left"/>
              <w:rPr>
                <w:rFonts w:cs="Arial"/>
                <w:b/>
                <w:bCs/>
                <w:sz w:val="16"/>
                <w:szCs w:val="22"/>
                <w:lang w:val="en-GB"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 xml:space="preserve">Martha </w:t>
            </w:r>
            <w:proofErr w:type="spellStart"/>
            <w:r w:rsidRPr="00557D9F">
              <w:rPr>
                <w:rFonts w:cs="Arial"/>
                <w:sz w:val="16"/>
                <w:szCs w:val="22"/>
                <w:lang w:val="en-GB" w:eastAsia="es-PA"/>
              </w:rPr>
              <w:t>Lucía</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Sánchez</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proofErr w:type="spellStart"/>
            <w:r w:rsidRPr="00557D9F">
              <w:rPr>
                <w:rFonts w:cs="Arial"/>
                <w:sz w:val="16"/>
                <w:szCs w:val="22"/>
                <w:lang w:val="en-GB" w:eastAsia="es-PA"/>
              </w:rPr>
              <w:t>Responsable</w:t>
            </w:r>
            <w:proofErr w:type="spellEnd"/>
            <w:r w:rsidRPr="00557D9F">
              <w:rPr>
                <w:rFonts w:cs="Arial"/>
                <w:sz w:val="16"/>
                <w:szCs w:val="22"/>
                <w:lang w:val="en-GB" w:eastAsia="es-PA"/>
              </w:rPr>
              <w:t xml:space="preserve"> del SINIA</w:t>
            </w:r>
          </w:p>
        </w:tc>
        <w:tc>
          <w:tcPr>
            <w:tcW w:w="3544"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6530A1">
            <w:pPr>
              <w:spacing w:before="0"/>
              <w:ind w:right="72"/>
              <w:jc w:val="left"/>
              <w:rPr>
                <w:rFonts w:cs="Arial"/>
                <w:sz w:val="16"/>
                <w:szCs w:val="22"/>
                <w:lang w:eastAsia="es-PA"/>
              </w:rPr>
            </w:pPr>
            <w:r w:rsidRPr="00557D9F">
              <w:rPr>
                <w:rFonts w:cs="Arial"/>
                <w:sz w:val="16"/>
                <w:szCs w:val="22"/>
                <w:lang w:eastAsia="es-PA"/>
              </w:rPr>
              <w:t>Ministerio del Ambiente y los Recursos Naturales (MARENA)</w:t>
            </w:r>
          </w:p>
          <w:p w:rsidR="00EF6B30" w:rsidRPr="00557D9F" w:rsidRDefault="00EF6B30" w:rsidP="006530A1">
            <w:pPr>
              <w:spacing w:before="0"/>
              <w:ind w:right="72"/>
              <w:jc w:val="left"/>
              <w:rPr>
                <w:rFonts w:cs="Arial"/>
                <w:sz w:val="16"/>
                <w:szCs w:val="22"/>
                <w:lang w:eastAsia="es-PA"/>
              </w:rPr>
            </w:pPr>
          </w:p>
        </w:tc>
      </w:tr>
      <w:tr w:rsidR="000E31BD" w:rsidRPr="00557D9F" w:rsidTr="00001E6C">
        <w:trPr>
          <w:trHeight w:val="273"/>
          <w:jc w:val="center"/>
        </w:trPr>
        <w:tc>
          <w:tcPr>
            <w:tcW w:w="1508" w:type="dxa"/>
            <w:vMerge w:val="restart"/>
            <w:tcBorders>
              <w:top w:val="single" w:sz="4" w:space="0" w:color="auto"/>
              <w:left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b/>
                <w:bCs/>
                <w:sz w:val="16"/>
                <w:szCs w:val="22"/>
                <w:lang w:val="en-GB" w:eastAsia="es-PA"/>
              </w:rPr>
            </w:pPr>
            <w:r w:rsidRPr="00557D9F">
              <w:rPr>
                <w:rFonts w:cs="Arial"/>
                <w:b/>
                <w:bCs/>
                <w:sz w:val="16"/>
                <w:szCs w:val="22"/>
                <w:lang w:val="en-GB" w:eastAsia="es-PA"/>
              </w:rPr>
              <w:t>Panam</w:t>
            </w:r>
            <w:r w:rsidR="005C71FB">
              <w:rPr>
                <w:rFonts w:cs="Arial"/>
                <w:b/>
                <w:bCs/>
                <w:sz w:val="16"/>
                <w:szCs w:val="22"/>
                <w:lang w:val="en-GB" w:eastAsia="es-PA"/>
              </w:rPr>
              <w:t>a</w:t>
            </w:r>
          </w:p>
        </w:tc>
        <w:tc>
          <w:tcPr>
            <w:tcW w:w="1276"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val="en-GB" w:eastAsia="es-PA"/>
              </w:rPr>
            </w:pPr>
            <w:r w:rsidRPr="00557D9F">
              <w:rPr>
                <w:rFonts w:cs="Arial"/>
                <w:sz w:val="16"/>
                <w:szCs w:val="22"/>
                <w:lang w:val="en-GB" w:eastAsia="es-PA"/>
              </w:rPr>
              <w:t>Neyra</w:t>
            </w:r>
          </w:p>
        </w:tc>
        <w:tc>
          <w:tcPr>
            <w:tcW w:w="1559"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val="en-GB" w:eastAsia="es-PA"/>
              </w:rPr>
            </w:pPr>
            <w:r w:rsidRPr="00557D9F">
              <w:rPr>
                <w:rFonts w:cs="Arial"/>
                <w:sz w:val="16"/>
                <w:szCs w:val="22"/>
                <w:lang w:val="en-GB" w:eastAsia="es-PA"/>
              </w:rPr>
              <w:t>Herrera</w:t>
            </w:r>
          </w:p>
        </w:tc>
        <w:tc>
          <w:tcPr>
            <w:tcW w:w="2955"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val="en-GB" w:eastAsia="es-PA"/>
              </w:rPr>
            </w:pPr>
            <w:proofErr w:type="spellStart"/>
            <w:r w:rsidRPr="00557D9F">
              <w:rPr>
                <w:rFonts w:cs="Arial"/>
                <w:sz w:val="16"/>
                <w:szCs w:val="22"/>
                <w:lang w:val="en-GB" w:eastAsia="es-PA"/>
              </w:rPr>
              <w:t>Estadística</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Ambiental</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0E31BD" w:rsidRPr="00557D9F" w:rsidRDefault="000E31BD" w:rsidP="006530A1">
            <w:pPr>
              <w:spacing w:before="0"/>
              <w:ind w:right="72"/>
              <w:jc w:val="left"/>
              <w:rPr>
                <w:rFonts w:cs="Arial"/>
                <w:sz w:val="16"/>
                <w:szCs w:val="22"/>
                <w:lang w:eastAsia="es-PA"/>
              </w:rPr>
            </w:pPr>
            <w:r w:rsidRPr="00557D9F">
              <w:rPr>
                <w:rFonts w:cs="Arial"/>
                <w:sz w:val="16"/>
                <w:szCs w:val="22"/>
                <w:lang w:eastAsia="es-PA"/>
              </w:rPr>
              <w:t>Autoridad Nacional del Ambiente (ANAM)</w:t>
            </w:r>
          </w:p>
        </w:tc>
      </w:tr>
      <w:tr w:rsidR="000E31BD" w:rsidRPr="00557D9F" w:rsidTr="00001E6C">
        <w:trPr>
          <w:trHeight w:val="569"/>
          <w:jc w:val="center"/>
        </w:trPr>
        <w:tc>
          <w:tcPr>
            <w:tcW w:w="1508" w:type="dxa"/>
            <w:vMerge/>
            <w:tcBorders>
              <w:left w:val="single" w:sz="4" w:space="0" w:color="auto"/>
              <w:bottom w:val="single" w:sz="4" w:space="0" w:color="000000"/>
              <w:right w:val="single" w:sz="4" w:space="0" w:color="auto"/>
            </w:tcBorders>
            <w:shd w:val="clear" w:color="auto" w:fill="auto"/>
            <w:vAlign w:val="center"/>
          </w:tcPr>
          <w:p w:rsidR="000E31BD" w:rsidRPr="00557D9F" w:rsidRDefault="000E31BD" w:rsidP="00AE33A5">
            <w:pPr>
              <w:spacing w:before="0"/>
              <w:jc w:val="left"/>
              <w:rPr>
                <w:rFonts w:cs="Arial"/>
                <w:b/>
                <w:bCs/>
                <w:sz w:val="16"/>
                <w:szCs w:val="22"/>
                <w:lang w:eastAsia="es-PA"/>
              </w:rPr>
            </w:pPr>
          </w:p>
        </w:tc>
        <w:tc>
          <w:tcPr>
            <w:tcW w:w="1276"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val="en-GB" w:eastAsia="es-PA"/>
              </w:rPr>
            </w:pPr>
            <w:r w:rsidRPr="00557D9F">
              <w:rPr>
                <w:rFonts w:cs="Arial"/>
                <w:sz w:val="16"/>
                <w:szCs w:val="22"/>
                <w:lang w:val="en-GB" w:eastAsia="es-PA"/>
              </w:rPr>
              <w:t>José</w:t>
            </w:r>
          </w:p>
        </w:tc>
        <w:tc>
          <w:tcPr>
            <w:tcW w:w="1559"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val="en-GB" w:eastAsia="es-PA"/>
              </w:rPr>
            </w:pPr>
            <w:r w:rsidRPr="00557D9F">
              <w:rPr>
                <w:rFonts w:cs="Arial"/>
                <w:sz w:val="16"/>
                <w:szCs w:val="22"/>
                <w:lang w:val="en-GB" w:eastAsia="es-PA"/>
              </w:rPr>
              <w:t>Branca</w:t>
            </w:r>
          </w:p>
        </w:tc>
        <w:tc>
          <w:tcPr>
            <w:tcW w:w="2955" w:type="dxa"/>
            <w:tcBorders>
              <w:top w:val="nil"/>
              <w:left w:val="nil"/>
              <w:bottom w:val="single" w:sz="4" w:space="0" w:color="auto"/>
              <w:right w:val="single" w:sz="4" w:space="0" w:color="auto"/>
            </w:tcBorders>
            <w:shd w:val="clear" w:color="auto" w:fill="auto"/>
            <w:vAlign w:val="center"/>
          </w:tcPr>
          <w:p w:rsidR="000E31BD" w:rsidRPr="00557D9F" w:rsidRDefault="000E31BD" w:rsidP="00AE33A5">
            <w:pPr>
              <w:spacing w:before="0"/>
              <w:jc w:val="left"/>
              <w:rPr>
                <w:rFonts w:cs="Arial"/>
                <w:sz w:val="16"/>
                <w:szCs w:val="22"/>
                <w:lang w:eastAsia="es-PA"/>
              </w:rPr>
            </w:pPr>
            <w:r w:rsidRPr="00557D9F">
              <w:rPr>
                <w:rFonts w:cs="Arial"/>
                <w:sz w:val="16"/>
                <w:szCs w:val="22"/>
                <w:lang w:eastAsia="es-PA"/>
              </w:rPr>
              <w:t> Encargado de la Unidad de Estadísticas Ambientales</w:t>
            </w:r>
          </w:p>
        </w:tc>
        <w:tc>
          <w:tcPr>
            <w:tcW w:w="3544" w:type="dxa"/>
            <w:tcBorders>
              <w:top w:val="nil"/>
              <w:left w:val="nil"/>
              <w:bottom w:val="single" w:sz="4" w:space="0" w:color="auto"/>
              <w:right w:val="single" w:sz="4" w:space="0" w:color="auto"/>
            </w:tcBorders>
            <w:shd w:val="clear" w:color="auto" w:fill="auto"/>
            <w:vAlign w:val="center"/>
          </w:tcPr>
          <w:p w:rsidR="000E31BD" w:rsidRPr="00557D9F" w:rsidRDefault="000E31BD" w:rsidP="00E1490E">
            <w:pPr>
              <w:tabs>
                <w:tab w:val="left" w:pos="1489"/>
              </w:tabs>
              <w:spacing w:before="0"/>
              <w:ind w:right="355"/>
              <w:jc w:val="left"/>
              <w:rPr>
                <w:rFonts w:cs="Arial"/>
                <w:sz w:val="16"/>
                <w:szCs w:val="22"/>
                <w:lang w:eastAsia="es-PA"/>
              </w:rPr>
            </w:pPr>
            <w:r w:rsidRPr="00557D9F">
              <w:rPr>
                <w:rFonts w:cs="Arial"/>
                <w:sz w:val="16"/>
                <w:szCs w:val="22"/>
                <w:lang w:eastAsia="es-PA"/>
              </w:rPr>
              <w:t>Instituto Nacional de Estadística y Censo (DEC)</w:t>
            </w:r>
          </w:p>
        </w:tc>
      </w:tr>
      <w:tr w:rsidR="00EF6B30" w:rsidRPr="00557D9F" w:rsidTr="00001E6C">
        <w:trPr>
          <w:trHeight w:val="522"/>
          <w:jc w:val="center"/>
        </w:trPr>
        <w:tc>
          <w:tcPr>
            <w:tcW w:w="1508" w:type="dxa"/>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r w:rsidRPr="00557D9F">
              <w:rPr>
                <w:rFonts w:cs="Arial"/>
                <w:b/>
                <w:bCs/>
                <w:sz w:val="16"/>
                <w:szCs w:val="22"/>
                <w:lang w:val="en-GB" w:eastAsia="es-PA"/>
              </w:rPr>
              <w:t>Paraguay</w:t>
            </w:r>
          </w:p>
          <w:p w:rsidR="00EF6B30" w:rsidRPr="00557D9F" w:rsidRDefault="00EF6B30" w:rsidP="00AE33A5">
            <w:pPr>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EF6B30" w:rsidRPr="00557D9F" w:rsidRDefault="00EF6B30" w:rsidP="00D3367D">
            <w:pPr>
              <w:spacing w:before="0"/>
              <w:jc w:val="left"/>
              <w:rPr>
                <w:rFonts w:cs="Arial"/>
                <w:sz w:val="16"/>
                <w:szCs w:val="22"/>
                <w:lang w:val="en-GB" w:eastAsia="es-PA"/>
              </w:rPr>
            </w:pPr>
            <w:r w:rsidRPr="00557D9F">
              <w:rPr>
                <w:rFonts w:cs="Arial"/>
                <w:sz w:val="16"/>
                <w:szCs w:val="22"/>
                <w:lang w:val="en-GB" w:eastAsia="es-PA"/>
              </w:rPr>
              <w:t>Rodrigo</w:t>
            </w:r>
          </w:p>
        </w:tc>
        <w:tc>
          <w:tcPr>
            <w:tcW w:w="1559" w:type="dxa"/>
            <w:tcBorders>
              <w:top w:val="nil"/>
              <w:left w:val="nil"/>
              <w:bottom w:val="single" w:sz="4" w:space="0" w:color="auto"/>
              <w:right w:val="single" w:sz="4" w:space="0" w:color="auto"/>
            </w:tcBorders>
            <w:shd w:val="clear" w:color="auto" w:fill="auto"/>
            <w:vAlign w:val="center"/>
          </w:tcPr>
          <w:p w:rsidR="00EF6B30" w:rsidRPr="00557D9F" w:rsidRDefault="00EF6B30" w:rsidP="00EF6B30">
            <w:pPr>
              <w:spacing w:before="0"/>
              <w:jc w:val="left"/>
              <w:rPr>
                <w:rFonts w:cs="Arial"/>
                <w:sz w:val="16"/>
                <w:szCs w:val="22"/>
                <w:lang w:val="en-GB" w:eastAsia="es-PA"/>
              </w:rPr>
            </w:pPr>
            <w:proofErr w:type="spellStart"/>
            <w:r w:rsidRPr="00557D9F">
              <w:rPr>
                <w:rFonts w:cs="Arial"/>
                <w:sz w:val="16"/>
                <w:szCs w:val="22"/>
                <w:lang w:val="en-GB" w:eastAsia="es-PA"/>
              </w:rPr>
              <w:t>Mussi</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Buzarquis</w:t>
            </w:r>
            <w:proofErr w:type="spellEnd"/>
          </w:p>
        </w:tc>
        <w:tc>
          <w:tcPr>
            <w:tcW w:w="2955" w:type="dxa"/>
            <w:tcBorders>
              <w:top w:val="nil"/>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 xml:space="preserve">Director de </w:t>
            </w:r>
            <w:proofErr w:type="spellStart"/>
            <w:r w:rsidRPr="00557D9F">
              <w:rPr>
                <w:rFonts w:cs="Arial"/>
                <w:sz w:val="16"/>
                <w:szCs w:val="22"/>
                <w:lang w:val="en-GB" w:eastAsia="es-PA"/>
              </w:rPr>
              <w:t>Planificación</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Estratégica</w:t>
            </w:r>
            <w:proofErr w:type="spellEnd"/>
          </w:p>
        </w:tc>
        <w:tc>
          <w:tcPr>
            <w:tcW w:w="3544" w:type="dxa"/>
            <w:tcBorders>
              <w:top w:val="nil"/>
              <w:left w:val="nil"/>
              <w:bottom w:val="single" w:sz="4" w:space="0" w:color="auto"/>
              <w:right w:val="single" w:sz="4" w:space="0" w:color="auto"/>
            </w:tcBorders>
            <w:shd w:val="clear" w:color="auto" w:fill="auto"/>
            <w:vAlign w:val="center"/>
          </w:tcPr>
          <w:p w:rsidR="00EF6B30" w:rsidRPr="00557D9F" w:rsidRDefault="00EF6B30" w:rsidP="00C333FC">
            <w:pPr>
              <w:spacing w:before="0"/>
              <w:ind w:right="72"/>
              <w:jc w:val="left"/>
              <w:rPr>
                <w:rFonts w:cs="Arial"/>
                <w:sz w:val="16"/>
                <w:szCs w:val="22"/>
                <w:lang w:val="en-GB" w:eastAsia="es-PA"/>
              </w:rPr>
            </w:pPr>
            <w:r w:rsidRPr="00557D9F">
              <w:rPr>
                <w:rFonts w:cs="Arial"/>
                <w:sz w:val="16"/>
                <w:szCs w:val="22"/>
                <w:lang w:val="en-GB" w:eastAsia="es-PA"/>
              </w:rPr>
              <w:t>Secretaría del Ambiente</w:t>
            </w:r>
          </w:p>
        </w:tc>
      </w:tr>
      <w:tr w:rsidR="00EF6B30" w:rsidRPr="00557D9F" w:rsidTr="00001E6C">
        <w:trPr>
          <w:trHeight w:val="522"/>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EF6B30" w:rsidRPr="00557D9F" w:rsidRDefault="00EF6B30" w:rsidP="00D3367D">
            <w:pPr>
              <w:spacing w:before="0"/>
              <w:jc w:val="left"/>
              <w:rPr>
                <w:rFonts w:cs="Arial"/>
                <w:sz w:val="16"/>
                <w:szCs w:val="22"/>
                <w:lang w:val="en-GB" w:eastAsia="es-PA"/>
              </w:rPr>
            </w:pPr>
            <w:r w:rsidRPr="00557D9F">
              <w:rPr>
                <w:rFonts w:cs="Arial"/>
                <w:sz w:val="16"/>
                <w:szCs w:val="22"/>
                <w:lang w:val="en-GB" w:eastAsia="es-PA"/>
              </w:rPr>
              <w:t xml:space="preserve">Nimia                                                        </w:t>
            </w:r>
          </w:p>
        </w:tc>
        <w:tc>
          <w:tcPr>
            <w:tcW w:w="1559" w:type="dxa"/>
            <w:tcBorders>
              <w:top w:val="nil"/>
              <w:left w:val="nil"/>
              <w:bottom w:val="single" w:sz="4" w:space="0" w:color="auto"/>
              <w:right w:val="single" w:sz="4" w:space="0" w:color="auto"/>
            </w:tcBorders>
            <w:shd w:val="clear" w:color="auto" w:fill="auto"/>
            <w:vAlign w:val="center"/>
          </w:tcPr>
          <w:p w:rsidR="00EF6B30" w:rsidRPr="00557D9F" w:rsidRDefault="00EF6B30" w:rsidP="00D3367D">
            <w:pPr>
              <w:spacing w:before="0"/>
              <w:jc w:val="left"/>
              <w:rPr>
                <w:rFonts w:cs="Arial"/>
                <w:sz w:val="16"/>
                <w:szCs w:val="22"/>
                <w:lang w:val="en-GB" w:eastAsia="es-PA"/>
              </w:rPr>
            </w:pPr>
            <w:r w:rsidRPr="00557D9F">
              <w:rPr>
                <w:rFonts w:cs="Arial"/>
                <w:sz w:val="16"/>
                <w:szCs w:val="22"/>
                <w:lang w:val="en-GB" w:eastAsia="es-PA"/>
              </w:rPr>
              <w:t xml:space="preserve">Torres                                                           </w:t>
            </w:r>
          </w:p>
        </w:tc>
        <w:tc>
          <w:tcPr>
            <w:tcW w:w="2955" w:type="dxa"/>
            <w:tcBorders>
              <w:top w:val="nil"/>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proofErr w:type="spellStart"/>
            <w:r w:rsidRPr="00557D9F">
              <w:rPr>
                <w:rFonts w:cs="Arial"/>
                <w:sz w:val="16"/>
                <w:szCs w:val="22"/>
                <w:lang w:val="en-GB" w:eastAsia="es-PA"/>
              </w:rPr>
              <w:t>Directora</w:t>
            </w:r>
            <w:proofErr w:type="spellEnd"/>
            <w:r w:rsidRPr="00557D9F">
              <w:rPr>
                <w:rFonts w:cs="Arial"/>
                <w:sz w:val="16"/>
                <w:szCs w:val="22"/>
                <w:lang w:val="en-GB" w:eastAsia="es-PA"/>
              </w:rPr>
              <w:t xml:space="preserve"> de </w:t>
            </w:r>
            <w:proofErr w:type="spellStart"/>
            <w:r w:rsidRPr="00557D9F">
              <w:rPr>
                <w:rFonts w:cs="Arial"/>
                <w:sz w:val="16"/>
                <w:szCs w:val="22"/>
                <w:lang w:val="en-GB" w:eastAsia="es-PA"/>
              </w:rPr>
              <w:t>Estadísticas</w:t>
            </w:r>
            <w:proofErr w:type="spellEnd"/>
            <w:r w:rsidRPr="00557D9F">
              <w:rPr>
                <w:rFonts w:cs="Arial"/>
                <w:sz w:val="16"/>
                <w:szCs w:val="22"/>
                <w:lang w:val="en-GB" w:eastAsia="es-PA"/>
              </w:rPr>
              <w:t xml:space="preserve"> </w:t>
            </w:r>
            <w:proofErr w:type="spellStart"/>
            <w:r w:rsidRPr="00557D9F">
              <w:rPr>
                <w:rFonts w:cs="Arial"/>
                <w:sz w:val="16"/>
                <w:szCs w:val="22"/>
                <w:lang w:val="en-GB" w:eastAsia="es-PA"/>
              </w:rPr>
              <w:t>Económicas</w:t>
            </w:r>
            <w:proofErr w:type="spellEnd"/>
            <w:r w:rsidRPr="00557D9F">
              <w:rPr>
                <w:rFonts w:cs="Arial"/>
                <w:sz w:val="16"/>
                <w:szCs w:val="22"/>
                <w:lang w:val="en-GB" w:eastAsia="es-PA"/>
              </w:rPr>
              <w:t xml:space="preserve">        </w:t>
            </w:r>
          </w:p>
        </w:tc>
        <w:tc>
          <w:tcPr>
            <w:tcW w:w="3544" w:type="dxa"/>
            <w:tcBorders>
              <w:top w:val="nil"/>
              <w:left w:val="nil"/>
              <w:bottom w:val="single" w:sz="4" w:space="0" w:color="auto"/>
              <w:right w:val="single" w:sz="4" w:space="0" w:color="auto"/>
            </w:tcBorders>
            <w:shd w:val="clear" w:color="auto" w:fill="auto"/>
            <w:vAlign w:val="center"/>
          </w:tcPr>
          <w:p w:rsidR="00EF6B30" w:rsidRPr="00557D9F" w:rsidRDefault="00EF6B30" w:rsidP="00C333FC">
            <w:pPr>
              <w:spacing w:before="0"/>
              <w:ind w:right="72"/>
              <w:jc w:val="left"/>
              <w:rPr>
                <w:rFonts w:cs="Arial"/>
                <w:sz w:val="16"/>
                <w:szCs w:val="22"/>
                <w:lang w:eastAsia="es-PA"/>
              </w:rPr>
            </w:pPr>
            <w:r w:rsidRPr="00557D9F">
              <w:rPr>
                <w:rFonts w:cs="Arial"/>
                <w:sz w:val="16"/>
                <w:szCs w:val="22"/>
                <w:lang w:eastAsia="es-PA"/>
              </w:rPr>
              <w:t>Dirección General de Estadística , Encuestas y Censos (DGEEC)</w:t>
            </w:r>
          </w:p>
        </w:tc>
      </w:tr>
      <w:tr w:rsidR="00EF6B30" w:rsidRPr="00557D9F" w:rsidTr="00001E6C">
        <w:trPr>
          <w:trHeight w:val="575"/>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r w:rsidRPr="00557D9F">
              <w:rPr>
                <w:rFonts w:cs="Arial"/>
                <w:b/>
                <w:bCs/>
                <w:sz w:val="16"/>
                <w:szCs w:val="22"/>
                <w:lang w:val="en-GB" w:eastAsia="es-PA"/>
              </w:rPr>
              <w:t>Per</w:t>
            </w:r>
            <w:r w:rsidR="005C71FB">
              <w:rPr>
                <w:rFonts w:cs="Arial"/>
                <w:b/>
                <w:bCs/>
                <w:sz w:val="16"/>
                <w:szCs w:val="22"/>
                <w:lang w:val="en-GB" w:eastAsia="es-PA"/>
              </w:rPr>
              <w:t>u</w:t>
            </w: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 xml:space="preserve">Sonia                                                         </w:t>
            </w:r>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González Molina</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PA"/>
              </w:rPr>
              <w:t>Directora General de  Investigación e Información Ambiental</w:t>
            </w:r>
          </w:p>
        </w:tc>
        <w:tc>
          <w:tcPr>
            <w:tcW w:w="3544" w:type="dxa"/>
            <w:vMerge w:val="restart"/>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E1490E">
            <w:pPr>
              <w:tabs>
                <w:tab w:val="left" w:pos="1489"/>
              </w:tabs>
              <w:spacing w:before="0"/>
              <w:ind w:right="355"/>
              <w:jc w:val="left"/>
              <w:rPr>
                <w:rFonts w:cs="Arial"/>
                <w:sz w:val="16"/>
                <w:szCs w:val="22"/>
                <w:lang w:val="en-GB" w:eastAsia="es-PA"/>
              </w:rPr>
            </w:pPr>
            <w:proofErr w:type="spellStart"/>
            <w:r w:rsidRPr="00557D9F">
              <w:rPr>
                <w:rFonts w:cs="Arial"/>
                <w:sz w:val="16"/>
                <w:szCs w:val="22"/>
                <w:lang w:val="en-GB" w:eastAsia="es-PA"/>
              </w:rPr>
              <w:t>Ministerio</w:t>
            </w:r>
            <w:proofErr w:type="spellEnd"/>
            <w:r w:rsidRPr="00557D9F">
              <w:rPr>
                <w:rFonts w:cs="Arial"/>
                <w:sz w:val="16"/>
                <w:szCs w:val="22"/>
                <w:lang w:val="en-GB" w:eastAsia="es-PA"/>
              </w:rPr>
              <w:t xml:space="preserve"> del Ambiente (MINAM)</w:t>
            </w:r>
          </w:p>
        </w:tc>
      </w:tr>
      <w:tr w:rsidR="00EF6B30" w:rsidRPr="00557D9F" w:rsidTr="00001E6C">
        <w:trPr>
          <w:trHeight w:val="575"/>
          <w:jc w:val="center"/>
        </w:trPr>
        <w:tc>
          <w:tcPr>
            <w:tcW w:w="1508" w:type="dxa"/>
            <w:vMerge/>
            <w:tcBorders>
              <w:top w:val="single" w:sz="4" w:space="0" w:color="auto"/>
              <w:left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proofErr w:type="spellStart"/>
            <w:r w:rsidRPr="00557D9F">
              <w:rPr>
                <w:rFonts w:cs="Arial"/>
                <w:sz w:val="16"/>
                <w:szCs w:val="22"/>
                <w:lang w:val="en-GB" w:eastAsia="es-PA"/>
              </w:rPr>
              <w:t>Verónika</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Mendoza</w:t>
            </w:r>
          </w:p>
        </w:tc>
        <w:tc>
          <w:tcPr>
            <w:tcW w:w="2955" w:type="dxa"/>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proofErr w:type="spellStart"/>
            <w:r w:rsidRPr="00557D9F">
              <w:rPr>
                <w:rFonts w:cs="Arial"/>
                <w:sz w:val="16"/>
                <w:szCs w:val="22"/>
                <w:lang w:val="en-GB" w:eastAsia="es-PA"/>
              </w:rPr>
              <w:t>Especialista</w:t>
            </w:r>
            <w:proofErr w:type="spellEnd"/>
          </w:p>
        </w:tc>
        <w:tc>
          <w:tcPr>
            <w:tcW w:w="3544" w:type="dxa"/>
            <w:vMerge/>
            <w:tcBorders>
              <w:top w:val="single" w:sz="4" w:space="0" w:color="auto"/>
              <w:left w:val="nil"/>
              <w:bottom w:val="single" w:sz="4" w:space="0" w:color="auto"/>
              <w:right w:val="single" w:sz="4" w:space="0" w:color="auto"/>
            </w:tcBorders>
            <w:shd w:val="clear" w:color="auto" w:fill="auto"/>
            <w:vAlign w:val="center"/>
          </w:tcPr>
          <w:p w:rsidR="00EF6B30" w:rsidRPr="00557D9F" w:rsidRDefault="00EF6B30" w:rsidP="00E1490E">
            <w:pPr>
              <w:tabs>
                <w:tab w:val="left" w:pos="1489"/>
              </w:tabs>
              <w:spacing w:before="0"/>
              <w:ind w:right="355"/>
              <w:jc w:val="left"/>
              <w:rPr>
                <w:rFonts w:cs="Arial"/>
                <w:sz w:val="16"/>
                <w:szCs w:val="22"/>
                <w:lang w:val="en-GB" w:eastAsia="es-PA"/>
              </w:rPr>
            </w:pPr>
          </w:p>
        </w:tc>
      </w:tr>
      <w:tr w:rsidR="00EF6B30" w:rsidRPr="00557D9F" w:rsidTr="00001E6C">
        <w:trPr>
          <w:trHeight w:val="575"/>
          <w:jc w:val="center"/>
        </w:trPr>
        <w:tc>
          <w:tcPr>
            <w:tcW w:w="1508" w:type="dxa"/>
            <w:vMerge/>
            <w:tcBorders>
              <w:left w:val="single" w:sz="4" w:space="0" w:color="auto"/>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b/>
                <w:bCs/>
                <w:sz w:val="16"/>
                <w:szCs w:val="22"/>
                <w:lang w:val="en-GB" w:eastAsia="es-PA"/>
              </w:rPr>
            </w:pPr>
          </w:p>
        </w:tc>
        <w:tc>
          <w:tcPr>
            <w:tcW w:w="1276" w:type="dxa"/>
            <w:tcBorders>
              <w:top w:val="nil"/>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Doris</w:t>
            </w:r>
          </w:p>
        </w:tc>
        <w:tc>
          <w:tcPr>
            <w:tcW w:w="1559" w:type="dxa"/>
            <w:tcBorders>
              <w:top w:val="nil"/>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val="en-GB" w:eastAsia="es-PA"/>
              </w:rPr>
            </w:pPr>
            <w:r w:rsidRPr="00557D9F">
              <w:rPr>
                <w:rFonts w:cs="Arial"/>
                <w:sz w:val="16"/>
                <w:szCs w:val="22"/>
                <w:lang w:val="en-GB" w:eastAsia="es-PA"/>
              </w:rPr>
              <w:t>Mendoza Loyola</w:t>
            </w:r>
          </w:p>
        </w:tc>
        <w:tc>
          <w:tcPr>
            <w:tcW w:w="2955" w:type="dxa"/>
            <w:tcBorders>
              <w:top w:val="nil"/>
              <w:left w:val="nil"/>
              <w:bottom w:val="single" w:sz="4" w:space="0" w:color="auto"/>
              <w:right w:val="single" w:sz="4" w:space="0" w:color="auto"/>
            </w:tcBorders>
            <w:shd w:val="clear" w:color="auto" w:fill="auto"/>
            <w:vAlign w:val="center"/>
          </w:tcPr>
          <w:p w:rsidR="00EF6B30" w:rsidRPr="00557D9F" w:rsidRDefault="00EF6B30" w:rsidP="00AE33A5">
            <w:pPr>
              <w:spacing w:before="0"/>
              <w:jc w:val="left"/>
              <w:rPr>
                <w:rFonts w:cs="Arial"/>
                <w:sz w:val="16"/>
                <w:szCs w:val="22"/>
                <w:lang w:eastAsia="es-PA"/>
              </w:rPr>
            </w:pPr>
            <w:r w:rsidRPr="00557D9F">
              <w:rPr>
                <w:rFonts w:cs="Arial"/>
                <w:sz w:val="16"/>
                <w:szCs w:val="22"/>
                <w:lang w:eastAsia="es-PA"/>
              </w:rPr>
              <w:t>Profesional de la Dirección Técnica de Demografía e Indicadores Sociales</w:t>
            </w:r>
          </w:p>
        </w:tc>
        <w:tc>
          <w:tcPr>
            <w:tcW w:w="3544" w:type="dxa"/>
            <w:tcBorders>
              <w:top w:val="nil"/>
              <w:left w:val="nil"/>
              <w:bottom w:val="single" w:sz="4" w:space="0" w:color="auto"/>
              <w:right w:val="single" w:sz="4" w:space="0" w:color="auto"/>
            </w:tcBorders>
            <w:shd w:val="clear" w:color="auto" w:fill="auto"/>
            <w:vAlign w:val="center"/>
          </w:tcPr>
          <w:p w:rsidR="00EF6B30" w:rsidRPr="00557D9F" w:rsidRDefault="00EF6B30" w:rsidP="00E1490E">
            <w:pPr>
              <w:tabs>
                <w:tab w:val="left" w:pos="1489"/>
              </w:tabs>
              <w:spacing w:before="0"/>
              <w:ind w:right="355"/>
              <w:jc w:val="left"/>
              <w:rPr>
                <w:rFonts w:cs="Arial"/>
                <w:sz w:val="16"/>
                <w:szCs w:val="22"/>
                <w:lang w:eastAsia="es-PA"/>
              </w:rPr>
            </w:pPr>
            <w:r w:rsidRPr="00557D9F">
              <w:rPr>
                <w:rFonts w:cs="Arial"/>
                <w:sz w:val="16"/>
                <w:szCs w:val="22"/>
                <w:lang w:eastAsia="es-PA"/>
              </w:rPr>
              <w:t>Instituto Nacional de Estadística (INEI)</w:t>
            </w:r>
          </w:p>
        </w:tc>
      </w:tr>
      <w:tr w:rsidR="00F265BE" w:rsidRPr="00661D03" w:rsidTr="00001E6C">
        <w:trPr>
          <w:trHeight w:val="552"/>
          <w:jc w:val="center"/>
        </w:trPr>
        <w:tc>
          <w:tcPr>
            <w:tcW w:w="15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265BE" w:rsidRPr="00557D9F" w:rsidRDefault="00F265BE" w:rsidP="00AE33A5">
            <w:pPr>
              <w:jc w:val="left"/>
              <w:rPr>
                <w:rFonts w:cs="Arial"/>
                <w:b/>
                <w:bCs/>
                <w:sz w:val="16"/>
                <w:szCs w:val="22"/>
                <w:lang w:val="en-GB" w:eastAsia="es-PA"/>
              </w:rPr>
            </w:pPr>
            <w:r w:rsidRPr="00557D9F">
              <w:rPr>
                <w:rFonts w:cs="Arial"/>
                <w:b/>
                <w:bCs/>
                <w:sz w:val="16"/>
                <w:szCs w:val="22"/>
                <w:lang w:val="en-GB" w:eastAsia="es-PA"/>
              </w:rPr>
              <w:t>Saint Lucia</w:t>
            </w:r>
          </w:p>
        </w:tc>
        <w:tc>
          <w:tcPr>
            <w:tcW w:w="1276"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r w:rsidRPr="00557D9F">
              <w:rPr>
                <w:rFonts w:cs="Arial"/>
                <w:sz w:val="16"/>
                <w:szCs w:val="22"/>
                <w:lang w:val="en-GB" w:eastAsia="es-PA"/>
              </w:rPr>
              <w:t xml:space="preserve">Caroline </w:t>
            </w:r>
          </w:p>
        </w:tc>
        <w:tc>
          <w:tcPr>
            <w:tcW w:w="1559"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r w:rsidRPr="00557D9F">
              <w:rPr>
                <w:rFonts w:cs="Arial"/>
                <w:sz w:val="16"/>
                <w:szCs w:val="22"/>
                <w:lang w:val="en-GB" w:eastAsia="es-PA"/>
              </w:rPr>
              <w:t>Eugene</w:t>
            </w:r>
          </w:p>
        </w:tc>
        <w:tc>
          <w:tcPr>
            <w:tcW w:w="2955"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r w:rsidRPr="00557D9F">
              <w:rPr>
                <w:rFonts w:cs="Arial"/>
                <w:sz w:val="16"/>
                <w:szCs w:val="22"/>
                <w:lang w:val="en-GB" w:eastAsia="es-PA"/>
              </w:rPr>
              <w:t>Sustainable Development and Environment Officer III</w:t>
            </w:r>
          </w:p>
        </w:tc>
        <w:tc>
          <w:tcPr>
            <w:tcW w:w="3544"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E1490E">
            <w:pPr>
              <w:spacing w:before="0"/>
              <w:ind w:right="355"/>
              <w:jc w:val="left"/>
              <w:rPr>
                <w:rFonts w:cs="Arial"/>
                <w:sz w:val="16"/>
                <w:szCs w:val="22"/>
                <w:lang w:val="en-GB" w:eastAsia="es-PA"/>
              </w:rPr>
            </w:pPr>
            <w:r w:rsidRPr="00557D9F">
              <w:rPr>
                <w:rFonts w:cs="Arial"/>
                <w:sz w:val="16"/>
                <w:szCs w:val="22"/>
                <w:lang w:val="en-GB" w:eastAsia="es-PA"/>
              </w:rPr>
              <w:t>Ministry of Physical Development and the Environment</w:t>
            </w:r>
          </w:p>
        </w:tc>
      </w:tr>
      <w:tr w:rsidR="00F265BE" w:rsidRPr="00661D03" w:rsidTr="00001E6C">
        <w:trPr>
          <w:trHeight w:val="552"/>
          <w:jc w:val="center"/>
        </w:trPr>
        <w:tc>
          <w:tcPr>
            <w:tcW w:w="15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b/>
                <w:bCs/>
                <w:sz w:val="16"/>
                <w:szCs w:val="22"/>
                <w:lang w:val="en-GB" w:eastAsia="es-PA"/>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proofErr w:type="spellStart"/>
            <w:r w:rsidRPr="00557D9F">
              <w:rPr>
                <w:rFonts w:cs="Arial"/>
                <w:sz w:val="16"/>
                <w:szCs w:val="22"/>
                <w:lang w:val="en-GB" w:eastAsia="es-PA"/>
              </w:rPr>
              <w:t>Majella</w:t>
            </w:r>
            <w:proofErr w:type="spellEnd"/>
            <w:r w:rsidRPr="00557D9F">
              <w:rPr>
                <w:rFonts w:cs="Arial"/>
                <w:sz w:val="16"/>
                <w:szCs w:val="22"/>
                <w:lang w:val="en-GB" w:eastAsia="es-PA"/>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r w:rsidRPr="00557D9F">
              <w:rPr>
                <w:rFonts w:cs="Arial"/>
                <w:sz w:val="16"/>
                <w:szCs w:val="22"/>
                <w:lang w:val="en-GB" w:eastAsia="es-PA"/>
              </w:rPr>
              <w:t>Louis</w:t>
            </w:r>
          </w:p>
        </w:tc>
        <w:tc>
          <w:tcPr>
            <w:tcW w:w="2955"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AE33A5">
            <w:pPr>
              <w:spacing w:before="0"/>
              <w:jc w:val="left"/>
              <w:rPr>
                <w:rFonts w:cs="Arial"/>
                <w:sz w:val="16"/>
                <w:szCs w:val="22"/>
                <w:lang w:val="en-GB" w:eastAsia="es-PA"/>
              </w:rPr>
            </w:pPr>
            <w:r w:rsidRPr="00557D9F">
              <w:rPr>
                <w:rFonts w:cs="Arial"/>
                <w:sz w:val="16"/>
                <w:szCs w:val="22"/>
                <w:lang w:val="en-GB" w:eastAsia="es-PA"/>
              </w:rPr>
              <w:t>Statistician III</w:t>
            </w:r>
          </w:p>
        </w:tc>
        <w:tc>
          <w:tcPr>
            <w:tcW w:w="3544" w:type="dxa"/>
            <w:tcBorders>
              <w:top w:val="single" w:sz="4" w:space="0" w:color="auto"/>
              <w:left w:val="nil"/>
              <w:bottom w:val="single" w:sz="4" w:space="0" w:color="auto"/>
              <w:right w:val="single" w:sz="4" w:space="0" w:color="auto"/>
            </w:tcBorders>
            <w:shd w:val="clear" w:color="auto" w:fill="auto"/>
            <w:vAlign w:val="center"/>
          </w:tcPr>
          <w:p w:rsidR="00F265BE" w:rsidRPr="00557D9F" w:rsidRDefault="00F265BE" w:rsidP="00E1490E">
            <w:pPr>
              <w:spacing w:before="0"/>
              <w:ind w:right="355"/>
              <w:jc w:val="left"/>
              <w:rPr>
                <w:rFonts w:cs="Arial"/>
                <w:sz w:val="16"/>
                <w:szCs w:val="22"/>
                <w:lang w:val="en-GB" w:eastAsia="es-PA"/>
              </w:rPr>
            </w:pPr>
            <w:r w:rsidRPr="00557D9F">
              <w:rPr>
                <w:rFonts w:cs="Arial"/>
                <w:sz w:val="16"/>
                <w:szCs w:val="22"/>
                <w:lang w:val="en-GB" w:eastAsia="es-PA"/>
              </w:rPr>
              <w:t>Ministry of Physical Development and the Environment</w:t>
            </w:r>
          </w:p>
        </w:tc>
      </w:tr>
      <w:tr w:rsidR="00AA06F4" w:rsidRPr="00661D03" w:rsidTr="00001E6C">
        <w:trPr>
          <w:trHeight w:val="522"/>
          <w:jc w:val="center"/>
        </w:trPr>
        <w:tc>
          <w:tcPr>
            <w:tcW w:w="1508" w:type="dxa"/>
            <w:tcBorders>
              <w:top w:val="nil"/>
              <w:left w:val="single" w:sz="4" w:space="0" w:color="auto"/>
              <w:bottom w:val="single" w:sz="4" w:space="0" w:color="auto"/>
              <w:right w:val="single" w:sz="4" w:space="0" w:color="auto"/>
            </w:tcBorders>
            <w:shd w:val="clear" w:color="auto" w:fill="auto"/>
            <w:vAlign w:val="center"/>
          </w:tcPr>
          <w:p w:rsidR="00AA06F4" w:rsidRPr="00557D9F" w:rsidRDefault="00AA06F4" w:rsidP="00AE33A5">
            <w:pPr>
              <w:spacing w:before="0"/>
              <w:jc w:val="left"/>
              <w:rPr>
                <w:rFonts w:cs="Arial"/>
                <w:b/>
                <w:bCs/>
                <w:sz w:val="16"/>
                <w:szCs w:val="22"/>
                <w:lang w:val="en-GB" w:eastAsia="es-PA"/>
              </w:rPr>
            </w:pPr>
            <w:r w:rsidRPr="00AA06F4">
              <w:rPr>
                <w:rFonts w:cs="Arial"/>
                <w:b/>
                <w:bCs/>
                <w:sz w:val="16"/>
                <w:szCs w:val="22"/>
                <w:lang w:val="en-US" w:eastAsia="es-PA"/>
              </w:rPr>
              <w:t>Saint Vincent and the Grenadines</w:t>
            </w:r>
          </w:p>
        </w:tc>
        <w:tc>
          <w:tcPr>
            <w:tcW w:w="1276" w:type="dxa"/>
            <w:tcBorders>
              <w:top w:val="nil"/>
              <w:left w:val="nil"/>
              <w:bottom w:val="single" w:sz="4" w:space="0" w:color="auto"/>
              <w:right w:val="single" w:sz="4" w:space="0" w:color="auto"/>
            </w:tcBorders>
            <w:shd w:val="clear" w:color="auto" w:fill="auto"/>
            <w:vAlign w:val="center"/>
          </w:tcPr>
          <w:p w:rsidR="00AA06F4" w:rsidRPr="00557D9F" w:rsidRDefault="00AA06F4" w:rsidP="00AE33A5">
            <w:pPr>
              <w:spacing w:before="0"/>
              <w:jc w:val="left"/>
              <w:rPr>
                <w:rFonts w:cs="Arial"/>
                <w:sz w:val="16"/>
                <w:szCs w:val="22"/>
                <w:lang w:val="en-GB" w:eastAsia="es-PA"/>
              </w:rPr>
            </w:pPr>
            <w:r>
              <w:rPr>
                <w:rFonts w:cs="Arial"/>
                <w:sz w:val="16"/>
                <w:szCs w:val="22"/>
                <w:lang w:val="en-GB" w:eastAsia="es-PA"/>
              </w:rPr>
              <w:t>Todd</w:t>
            </w:r>
          </w:p>
        </w:tc>
        <w:tc>
          <w:tcPr>
            <w:tcW w:w="1559" w:type="dxa"/>
            <w:tcBorders>
              <w:top w:val="nil"/>
              <w:left w:val="nil"/>
              <w:bottom w:val="single" w:sz="4" w:space="0" w:color="auto"/>
              <w:right w:val="single" w:sz="4" w:space="0" w:color="auto"/>
            </w:tcBorders>
            <w:shd w:val="clear" w:color="auto" w:fill="auto"/>
            <w:vAlign w:val="center"/>
          </w:tcPr>
          <w:p w:rsidR="00AA06F4" w:rsidRPr="00557D9F" w:rsidRDefault="00AA06F4" w:rsidP="00F265BE">
            <w:pPr>
              <w:spacing w:before="0"/>
              <w:jc w:val="left"/>
              <w:rPr>
                <w:rFonts w:cs="Arial"/>
                <w:sz w:val="16"/>
                <w:szCs w:val="22"/>
                <w:lang w:val="en-GB" w:eastAsia="es-PA"/>
              </w:rPr>
            </w:pPr>
            <w:r>
              <w:rPr>
                <w:rFonts w:cs="Arial"/>
                <w:sz w:val="16"/>
                <w:szCs w:val="22"/>
                <w:lang w:val="en-GB" w:eastAsia="es-PA"/>
              </w:rPr>
              <w:t>Lewis</w:t>
            </w:r>
          </w:p>
        </w:tc>
        <w:tc>
          <w:tcPr>
            <w:tcW w:w="2955" w:type="dxa"/>
            <w:tcBorders>
              <w:top w:val="nil"/>
              <w:left w:val="nil"/>
              <w:bottom w:val="single" w:sz="4" w:space="0" w:color="auto"/>
              <w:right w:val="single" w:sz="4" w:space="0" w:color="auto"/>
            </w:tcBorders>
            <w:shd w:val="clear" w:color="auto" w:fill="auto"/>
            <w:vAlign w:val="center"/>
          </w:tcPr>
          <w:p w:rsidR="00AA06F4" w:rsidRPr="00557D9F" w:rsidRDefault="00AA06F4" w:rsidP="00AE33A5">
            <w:pPr>
              <w:spacing w:before="0"/>
              <w:jc w:val="left"/>
              <w:rPr>
                <w:rFonts w:cs="Arial"/>
                <w:sz w:val="16"/>
                <w:szCs w:val="22"/>
                <w:lang w:val="en-GB" w:eastAsia="es-PA"/>
              </w:rPr>
            </w:pPr>
            <w:r>
              <w:rPr>
                <w:rFonts w:cs="Arial"/>
                <w:sz w:val="16"/>
                <w:szCs w:val="22"/>
                <w:lang w:val="en-GB" w:eastAsia="es-PA"/>
              </w:rPr>
              <w:t>Environmental Analyst</w:t>
            </w:r>
          </w:p>
        </w:tc>
        <w:tc>
          <w:tcPr>
            <w:tcW w:w="3544" w:type="dxa"/>
            <w:tcBorders>
              <w:top w:val="nil"/>
              <w:left w:val="nil"/>
              <w:bottom w:val="single" w:sz="4" w:space="0" w:color="auto"/>
              <w:right w:val="single" w:sz="4" w:space="0" w:color="auto"/>
            </w:tcBorders>
            <w:shd w:val="clear" w:color="auto" w:fill="auto"/>
            <w:vAlign w:val="center"/>
          </w:tcPr>
          <w:p w:rsidR="00AA06F4" w:rsidRPr="00AA06F4" w:rsidRDefault="00AA06F4" w:rsidP="00E1490E">
            <w:pPr>
              <w:spacing w:before="0"/>
              <w:ind w:right="355"/>
              <w:jc w:val="left"/>
              <w:rPr>
                <w:rFonts w:cs="Arial"/>
                <w:sz w:val="16"/>
                <w:szCs w:val="22"/>
                <w:lang w:val="en-GB" w:eastAsia="es-PA"/>
              </w:rPr>
            </w:pPr>
            <w:r w:rsidRPr="00AA06F4">
              <w:rPr>
                <w:rFonts w:cs="Arial"/>
                <w:sz w:val="16"/>
                <w:szCs w:val="22"/>
                <w:lang w:val="en-US" w:eastAsia="es-PA"/>
              </w:rPr>
              <w:t>Ministry of Health, Wellness and the Environment</w:t>
            </w:r>
          </w:p>
        </w:tc>
      </w:tr>
      <w:tr w:rsidR="00D15EE8" w:rsidRPr="00557D9F" w:rsidTr="00001E6C">
        <w:trPr>
          <w:trHeight w:val="522"/>
          <w:jc w:val="center"/>
        </w:trPr>
        <w:tc>
          <w:tcPr>
            <w:tcW w:w="1508" w:type="dxa"/>
            <w:tcBorders>
              <w:top w:val="nil"/>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r w:rsidRPr="00557D9F">
              <w:rPr>
                <w:rFonts w:cs="Arial"/>
                <w:b/>
                <w:bCs/>
                <w:sz w:val="16"/>
                <w:szCs w:val="22"/>
                <w:lang w:val="en-GB" w:eastAsia="es-PA"/>
              </w:rPr>
              <w:t>Suriname</w:t>
            </w: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 xml:space="preserve">Andreas </w:t>
            </w:r>
            <w:r w:rsidR="00F265BE" w:rsidRPr="00557D9F">
              <w:rPr>
                <w:rFonts w:cs="Arial"/>
                <w:sz w:val="16"/>
                <w:szCs w:val="22"/>
                <w:lang w:val="en-GB" w:eastAsia="es-PA"/>
              </w:rPr>
              <w:t>Ronald</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D15EE8" w:rsidP="00F265BE">
            <w:pPr>
              <w:spacing w:before="0"/>
              <w:jc w:val="left"/>
              <w:rPr>
                <w:rFonts w:cs="Arial"/>
                <w:sz w:val="16"/>
                <w:szCs w:val="22"/>
                <w:lang w:val="en-GB" w:eastAsia="es-PA"/>
              </w:rPr>
            </w:pPr>
            <w:r w:rsidRPr="00557D9F">
              <w:rPr>
                <w:rFonts w:cs="Arial"/>
                <w:sz w:val="16"/>
                <w:szCs w:val="22"/>
                <w:lang w:val="en-GB" w:eastAsia="es-PA"/>
              </w:rPr>
              <w:t>T</w:t>
            </w:r>
            <w:r w:rsidR="00F265BE" w:rsidRPr="00557D9F">
              <w:rPr>
                <w:rFonts w:cs="Arial"/>
                <w:sz w:val="16"/>
                <w:szCs w:val="22"/>
                <w:lang w:val="en-GB" w:eastAsia="es-PA"/>
              </w:rPr>
              <w:t>alea</w:t>
            </w:r>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lang w:val="en-GB" w:eastAsia="es-PA"/>
              </w:rPr>
            </w:pPr>
            <w:r w:rsidRPr="00557D9F">
              <w:rPr>
                <w:rFonts w:cs="Arial"/>
                <w:sz w:val="16"/>
                <w:szCs w:val="22"/>
                <w:lang w:val="en-GB" w:eastAsia="es-PA"/>
              </w:rPr>
              <w:t xml:space="preserve">Manager of the Economic Statistics Division </w:t>
            </w:r>
          </w:p>
        </w:tc>
        <w:tc>
          <w:tcPr>
            <w:tcW w:w="3544" w:type="dxa"/>
            <w:tcBorders>
              <w:top w:val="nil"/>
              <w:left w:val="nil"/>
              <w:bottom w:val="single" w:sz="4" w:space="0" w:color="auto"/>
              <w:right w:val="single" w:sz="4" w:space="0" w:color="auto"/>
            </w:tcBorders>
            <w:shd w:val="clear" w:color="auto" w:fill="auto"/>
            <w:vAlign w:val="center"/>
          </w:tcPr>
          <w:p w:rsidR="00D15EE8" w:rsidRPr="00557D9F" w:rsidRDefault="00D15EE8" w:rsidP="00E1490E">
            <w:pPr>
              <w:spacing w:before="0"/>
              <w:ind w:right="355"/>
              <w:jc w:val="left"/>
              <w:rPr>
                <w:rFonts w:cs="Arial"/>
                <w:sz w:val="16"/>
                <w:szCs w:val="22"/>
                <w:lang w:val="en-GB" w:eastAsia="es-PA"/>
              </w:rPr>
            </w:pPr>
            <w:r w:rsidRPr="00557D9F">
              <w:rPr>
                <w:rFonts w:cs="Arial"/>
                <w:sz w:val="16"/>
                <w:szCs w:val="22"/>
                <w:lang w:val="en-GB" w:eastAsia="es-PA"/>
              </w:rPr>
              <w:t>General Bureau of Statistics</w:t>
            </w:r>
          </w:p>
        </w:tc>
      </w:tr>
      <w:tr w:rsidR="00D15EE8" w:rsidRPr="00557D9F" w:rsidTr="00001E6C">
        <w:trPr>
          <w:trHeight w:val="417"/>
          <w:jc w:val="center"/>
        </w:trPr>
        <w:tc>
          <w:tcPr>
            <w:tcW w:w="1508" w:type="dxa"/>
            <w:tcBorders>
              <w:top w:val="nil"/>
              <w:left w:val="single" w:sz="4" w:space="0" w:color="auto"/>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b/>
                <w:bCs/>
                <w:sz w:val="16"/>
                <w:szCs w:val="22"/>
                <w:lang w:val="en-GB" w:eastAsia="es-PA"/>
              </w:rPr>
            </w:pPr>
            <w:r w:rsidRPr="00557D9F">
              <w:rPr>
                <w:rFonts w:cs="Arial"/>
                <w:b/>
                <w:bCs/>
                <w:sz w:val="16"/>
                <w:szCs w:val="22"/>
                <w:lang w:val="en-GB" w:eastAsia="es-PA"/>
              </w:rPr>
              <w:t>Uruguay</w:t>
            </w:r>
          </w:p>
        </w:tc>
        <w:tc>
          <w:tcPr>
            <w:tcW w:w="1276" w:type="dxa"/>
            <w:tcBorders>
              <w:top w:val="nil"/>
              <w:left w:val="nil"/>
              <w:bottom w:val="single" w:sz="4" w:space="0" w:color="auto"/>
              <w:right w:val="single" w:sz="4" w:space="0" w:color="auto"/>
            </w:tcBorders>
            <w:shd w:val="clear" w:color="auto" w:fill="auto"/>
            <w:vAlign w:val="center"/>
          </w:tcPr>
          <w:p w:rsidR="00D15EE8" w:rsidRPr="00557D9F" w:rsidRDefault="00E30E38" w:rsidP="00E30E38">
            <w:pPr>
              <w:spacing w:before="0"/>
              <w:jc w:val="left"/>
              <w:rPr>
                <w:rFonts w:cs="Arial"/>
                <w:sz w:val="16"/>
                <w:szCs w:val="22"/>
                <w:lang w:val="en-GB" w:eastAsia="es-PA"/>
              </w:rPr>
            </w:pPr>
            <w:r w:rsidRPr="00557D9F">
              <w:rPr>
                <w:sz w:val="16"/>
                <w:lang w:val="en-GB"/>
              </w:rPr>
              <w:t xml:space="preserve">Marcelo </w:t>
            </w:r>
          </w:p>
        </w:tc>
        <w:tc>
          <w:tcPr>
            <w:tcW w:w="1559" w:type="dxa"/>
            <w:tcBorders>
              <w:top w:val="nil"/>
              <w:left w:val="nil"/>
              <w:bottom w:val="single" w:sz="4" w:space="0" w:color="auto"/>
              <w:right w:val="single" w:sz="4" w:space="0" w:color="auto"/>
            </w:tcBorders>
            <w:shd w:val="clear" w:color="auto" w:fill="auto"/>
            <w:vAlign w:val="center"/>
          </w:tcPr>
          <w:p w:rsidR="00D15EE8" w:rsidRPr="00557D9F" w:rsidRDefault="00E30E38" w:rsidP="00AE33A5">
            <w:pPr>
              <w:spacing w:before="0"/>
              <w:jc w:val="left"/>
              <w:rPr>
                <w:rFonts w:cs="Arial"/>
                <w:sz w:val="16"/>
                <w:szCs w:val="22"/>
                <w:lang w:val="en-GB" w:eastAsia="es-PA"/>
              </w:rPr>
            </w:pPr>
            <w:r w:rsidRPr="00557D9F">
              <w:rPr>
                <w:sz w:val="16"/>
                <w:lang w:val="en-GB"/>
              </w:rPr>
              <w:t xml:space="preserve"> Iturburu</w:t>
            </w:r>
          </w:p>
        </w:tc>
        <w:tc>
          <w:tcPr>
            <w:tcW w:w="2955" w:type="dxa"/>
            <w:tcBorders>
              <w:top w:val="nil"/>
              <w:left w:val="nil"/>
              <w:bottom w:val="single" w:sz="4" w:space="0" w:color="auto"/>
              <w:right w:val="single" w:sz="4" w:space="0" w:color="auto"/>
            </w:tcBorders>
            <w:shd w:val="clear" w:color="auto" w:fill="auto"/>
            <w:vAlign w:val="center"/>
          </w:tcPr>
          <w:p w:rsidR="00D15EE8" w:rsidRPr="00557D9F" w:rsidRDefault="00D15EE8" w:rsidP="00E30E38">
            <w:pPr>
              <w:spacing w:before="0"/>
              <w:jc w:val="left"/>
              <w:rPr>
                <w:rFonts w:cs="Arial"/>
                <w:sz w:val="16"/>
                <w:szCs w:val="22"/>
                <w:lang w:val="en-GB" w:eastAsia="es-PA"/>
              </w:rPr>
            </w:pPr>
            <w:r w:rsidRPr="00557D9F">
              <w:rPr>
                <w:rFonts w:cs="Arial"/>
                <w:sz w:val="16"/>
                <w:szCs w:val="22"/>
                <w:lang w:val="en-GB" w:eastAsia="es-PA"/>
              </w:rPr>
              <w:t> </w:t>
            </w:r>
          </w:p>
        </w:tc>
        <w:tc>
          <w:tcPr>
            <w:tcW w:w="3544" w:type="dxa"/>
            <w:tcBorders>
              <w:top w:val="nil"/>
              <w:left w:val="nil"/>
              <w:bottom w:val="single" w:sz="4" w:space="0" w:color="auto"/>
              <w:right w:val="single" w:sz="4" w:space="0" w:color="auto"/>
            </w:tcBorders>
            <w:shd w:val="clear" w:color="auto" w:fill="auto"/>
            <w:vAlign w:val="center"/>
          </w:tcPr>
          <w:p w:rsidR="00D15EE8" w:rsidRPr="00557D9F" w:rsidRDefault="00D15EE8" w:rsidP="00E1490E">
            <w:pPr>
              <w:tabs>
                <w:tab w:val="left" w:pos="1489"/>
              </w:tabs>
              <w:spacing w:before="0"/>
              <w:ind w:right="355"/>
              <w:jc w:val="left"/>
              <w:rPr>
                <w:rFonts w:cs="Arial"/>
                <w:sz w:val="16"/>
                <w:szCs w:val="22"/>
                <w:lang w:eastAsia="es-PA"/>
              </w:rPr>
            </w:pPr>
            <w:r w:rsidRPr="00557D9F">
              <w:rPr>
                <w:rFonts w:cs="Arial"/>
                <w:sz w:val="16"/>
                <w:szCs w:val="22"/>
                <w:lang w:eastAsia="es-PA"/>
              </w:rPr>
              <w:t>Ministerio de Vivienda, Ordenamiento Territorial y Medio Ambiente</w:t>
            </w:r>
          </w:p>
        </w:tc>
      </w:tr>
      <w:tr w:rsidR="00D15EE8" w:rsidRPr="00557D9F" w:rsidTr="00001E6C">
        <w:trPr>
          <w:trHeight w:val="573"/>
          <w:jc w:val="center"/>
        </w:trPr>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rsidR="00D15EE8" w:rsidRPr="00557D9F" w:rsidRDefault="00E30E38" w:rsidP="005C71FB">
            <w:pPr>
              <w:spacing w:before="0"/>
              <w:jc w:val="left"/>
              <w:rPr>
                <w:rFonts w:cs="Arial"/>
                <w:b/>
                <w:bCs/>
                <w:sz w:val="16"/>
                <w:szCs w:val="22"/>
                <w:lang w:val="en-GB" w:eastAsia="es-PA"/>
              </w:rPr>
            </w:pPr>
            <w:r w:rsidRPr="00557D9F">
              <w:rPr>
                <w:rFonts w:cs="Arial"/>
                <w:b/>
                <w:bCs/>
                <w:sz w:val="16"/>
                <w:szCs w:val="22"/>
                <w:lang w:val="en-GB" w:eastAsia="es-PA"/>
              </w:rPr>
              <w:t>Venezuela (</w:t>
            </w:r>
            <w:r w:rsidR="005C71FB">
              <w:rPr>
                <w:rFonts w:cs="Arial"/>
                <w:b/>
                <w:bCs/>
                <w:sz w:val="16"/>
                <w:szCs w:val="22"/>
                <w:lang w:val="en-GB" w:eastAsia="es-PA"/>
              </w:rPr>
              <w:t>Bolivarian Republic of</w:t>
            </w:r>
            <w:r w:rsidRPr="00557D9F">
              <w:rPr>
                <w:rFonts w:cs="Arial"/>
                <w:b/>
                <w:bCs/>
                <w:sz w:val="16"/>
                <w:szCs w:val="22"/>
                <w:lang w:val="en-GB" w:eastAsia="es-PA"/>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CD2C9C">
            <w:pPr>
              <w:spacing w:before="0"/>
              <w:jc w:val="left"/>
              <w:rPr>
                <w:rFonts w:cs="Arial"/>
                <w:sz w:val="16"/>
                <w:szCs w:val="22"/>
                <w:u w:val="single"/>
                <w:lang w:val="en-GB" w:eastAsia="es-PA"/>
              </w:rPr>
            </w:pPr>
            <w:r w:rsidRPr="00557D9F">
              <w:rPr>
                <w:rFonts w:cs="Arial"/>
                <w:sz w:val="16"/>
                <w:szCs w:val="22"/>
                <w:lang w:val="en-GB" w:eastAsia="es-PA"/>
              </w:rPr>
              <w:t xml:space="preserve">José Félix                                      </w:t>
            </w:r>
          </w:p>
        </w:tc>
        <w:tc>
          <w:tcPr>
            <w:tcW w:w="1559"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CD2C9C">
            <w:pPr>
              <w:spacing w:before="0"/>
              <w:jc w:val="left"/>
              <w:rPr>
                <w:rFonts w:cs="Arial"/>
                <w:sz w:val="16"/>
                <w:szCs w:val="22"/>
                <w:u w:val="single"/>
                <w:lang w:val="en-GB" w:eastAsia="es-PA"/>
              </w:rPr>
            </w:pPr>
            <w:proofErr w:type="spellStart"/>
            <w:r w:rsidRPr="00557D9F">
              <w:rPr>
                <w:rFonts w:cs="Arial"/>
                <w:sz w:val="16"/>
                <w:szCs w:val="22"/>
                <w:lang w:val="en-GB" w:eastAsia="es-PA"/>
              </w:rPr>
              <w:t>Uzcátegui</w:t>
            </w:r>
            <w:proofErr w:type="spellEnd"/>
            <w:r w:rsidRPr="00557D9F">
              <w:rPr>
                <w:rFonts w:cs="Arial"/>
                <w:sz w:val="16"/>
                <w:szCs w:val="22"/>
                <w:lang w:val="en-GB" w:eastAsia="es-PA"/>
              </w:rPr>
              <w:t xml:space="preserve">    </w:t>
            </w:r>
          </w:p>
        </w:tc>
        <w:tc>
          <w:tcPr>
            <w:tcW w:w="2955"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D15EE8" w:rsidP="00AE33A5">
            <w:pPr>
              <w:spacing w:before="0"/>
              <w:jc w:val="left"/>
              <w:rPr>
                <w:rFonts w:cs="Arial"/>
                <w:sz w:val="16"/>
                <w:szCs w:val="22"/>
                <w:u w:val="single"/>
                <w:lang w:eastAsia="es-PA"/>
              </w:rPr>
            </w:pPr>
            <w:r w:rsidRPr="00557D9F">
              <w:rPr>
                <w:rFonts w:cs="Arial"/>
                <w:sz w:val="16"/>
                <w:szCs w:val="22"/>
                <w:lang w:eastAsia="es-PA"/>
              </w:rPr>
              <w:t>Director General de Análisis Estratégico</w:t>
            </w:r>
          </w:p>
        </w:tc>
        <w:tc>
          <w:tcPr>
            <w:tcW w:w="3544" w:type="dxa"/>
            <w:tcBorders>
              <w:top w:val="single" w:sz="4" w:space="0" w:color="auto"/>
              <w:left w:val="nil"/>
              <w:bottom w:val="single" w:sz="4" w:space="0" w:color="auto"/>
              <w:right w:val="single" w:sz="4" w:space="0" w:color="auto"/>
            </w:tcBorders>
            <w:shd w:val="clear" w:color="auto" w:fill="auto"/>
            <w:vAlign w:val="center"/>
          </w:tcPr>
          <w:p w:rsidR="00D15EE8" w:rsidRPr="00557D9F" w:rsidRDefault="00174D24" w:rsidP="00083C28">
            <w:pPr>
              <w:spacing w:before="0"/>
              <w:ind w:right="1064"/>
              <w:jc w:val="left"/>
              <w:rPr>
                <w:rFonts w:cs="Arial"/>
                <w:sz w:val="16"/>
                <w:szCs w:val="22"/>
                <w:lang w:eastAsia="es-PA"/>
              </w:rPr>
            </w:pPr>
            <w:r w:rsidRPr="00557D9F">
              <w:rPr>
                <w:rFonts w:cs="Arial"/>
                <w:sz w:val="16"/>
                <w:szCs w:val="22"/>
                <w:lang w:eastAsia="es-PA"/>
              </w:rPr>
              <w:t>Ministerio del Poder Popular para el Ambiente</w:t>
            </w:r>
          </w:p>
        </w:tc>
      </w:tr>
    </w:tbl>
    <w:p w:rsidR="00CD2C9C" w:rsidRPr="000B0812" w:rsidRDefault="00CD2C9C" w:rsidP="00AE33A5">
      <w:pPr>
        <w:pStyle w:val="Piedepgina"/>
        <w:spacing w:after="120" w:line="360" w:lineRule="auto"/>
        <w:rPr>
          <w:sz w:val="22"/>
          <w:szCs w:val="22"/>
        </w:rPr>
      </w:pPr>
    </w:p>
    <w:p w:rsidR="00174D24" w:rsidRDefault="00174D24" w:rsidP="00AE33A5">
      <w:pPr>
        <w:pStyle w:val="Piedepgina"/>
        <w:spacing w:after="120" w:line="360" w:lineRule="auto"/>
        <w:rPr>
          <w:sz w:val="22"/>
          <w:szCs w:val="22"/>
        </w:rPr>
      </w:pPr>
    </w:p>
    <w:p w:rsidR="00816F67" w:rsidRDefault="00816F67" w:rsidP="00AE33A5">
      <w:pPr>
        <w:pStyle w:val="Piedepgina"/>
        <w:spacing w:after="120" w:line="360" w:lineRule="auto"/>
        <w:rPr>
          <w:sz w:val="22"/>
          <w:szCs w:val="22"/>
        </w:rPr>
      </w:pPr>
    </w:p>
    <w:p w:rsidR="00816F67" w:rsidRDefault="00816F67" w:rsidP="00AE33A5">
      <w:pPr>
        <w:pStyle w:val="Piedepgina"/>
        <w:spacing w:after="120" w:line="360" w:lineRule="auto"/>
        <w:rPr>
          <w:sz w:val="22"/>
          <w:szCs w:val="22"/>
        </w:rPr>
      </w:pPr>
    </w:p>
    <w:p w:rsidR="00816F67" w:rsidRDefault="00816F67" w:rsidP="00AE33A5">
      <w:pPr>
        <w:pStyle w:val="Piedepgina"/>
        <w:spacing w:after="120" w:line="360" w:lineRule="auto"/>
        <w:rPr>
          <w:sz w:val="22"/>
          <w:szCs w:val="22"/>
        </w:rPr>
      </w:pPr>
    </w:p>
    <w:p w:rsidR="00001E6C" w:rsidRDefault="00001E6C">
      <w:pPr>
        <w:spacing w:before="0"/>
        <w:jc w:val="left"/>
        <w:rPr>
          <w:sz w:val="22"/>
          <w:szCs w:val="22"/>
        </w:rPr>
      </w:pPr>
      <w:r>
        <w:rPr>
          <w:sz w:val="22"/>
          <w:szCs w:val="22"/>
        </w:rPr>
        <w:br w:type="page"/>
      </w:r>
    </w:p>
    <w:p w:rsidR="00174D24" w:rsidRPr="000B0812" w:rsidRDefault="00174D24" w:rsidP="00AE33A5">
      <w:pPr>
        <w:pStyle w:val="Piedepgina"/>
        <w:spacing w:after="120" w:line="360" w:lineRule="auto"/>
        <w:rPr>
          <w:sz w:val="22"/>
          <w:szCs w:val="22"/>
        </w:rPr>
      </w:pPr>
    </w:p>
    <w:p w:rsidR="004B198A" w:rsidRPr="005172F9" w:rsidRDefault="004B198A" w:rsidP="003A75F4">
      <w:pPr>
        <w:pStyle w:val="Piedepgina"/>
        <w:spacing w:after="120" w:line="360" w:lineRule="auto"/>
        <w:outlineLvl w:val="0"/>
        <w:rPr>
          <w:b/>
          <w:sz w:val="22"/>
          <w:szCs w:val="22"/>
          <w:lang w:val="en-GB"/>
        </w:rPr>
      </w:pPr>
      <w:bookmarkStart w:id="5" w:name="_Toc311751333"/>
      <w:r w:rsidRPr="005172F9">
        <w:rPr>
          <w:b/>
          <w:sz w:val="22"/>
          <w:szCs w:val="22"/>
          <w:lang w:val="en-GB"/>
        </w:rPr>
        <w:t>An</w:t>
      </w:r>
      <w:r w:rsidR="00557D9F">
        <w:rPr>
          <w:b/>
          <w:sz w:val="22"/>
          <w:szCs w:val="22"/>
          <w:lang w:val="en-GB"/>
        </w:rPr>
        <w:t>n</w:t>
      </w:r>
      <w:r w:rsidRPr="005172F9">
        <w:rPr>
          <w:b/>
          <w:sz w:val="22"/>
          <w:szCs w:val="22"/>
          <w:lang w:val="en-GB"/>
        </w:rPr>
        <w:t>ex 3</w:t>
      </w:r>
      <w:bookmarkEnd w:id="5"/>
    </w:p>
    <w:p w:rsidR="00CD2C9C" w:rsidRPr="00557D9F" w:rsidRDefault="00557D9F" w:rsidP="00C236C9">
      <w:pPr>
        <w:pStyle w:val="Piedepgina"/>
        <w:spacing w:after="120" w:line="360" w:lineRule="auto"/>
        <w:outlineLvl w:val="0"/>
        <w:rPr>
          <w:b/>
          <w:szCs w:val="22"/>
          <w:lang w:val="en-GB"/>
        </w:rPr>
      </w:pPr>
      <w:r>
        <w:rPr>
          <w:b/>
          <w:szCs w:val="22"/>
          <w:lang w:val="en-GB"/>
        </w:rPr>
        <w:t>Matrix of ILAC indicators</w:t>
      </w:r>
    </w:p>
    <w:tbl>
      <w:tblPr>
        <w:tblW w:w="5000" w:type="pct"/>
        <w:tblCellMar>
          <w:left w:w="70" w:type="dxa"/>
          <w:right w:w="70" w:type="dxa"/>
        </w:tblCellMar>
        <w:tblLook w:val="04A0"/>
      </w:tblPr>
      <w:tblGrid>
        <w:gridCol w:w="1330"/>
        <w:gridCol w:w="1634"/>
        <w:gridCol w:w="3278"/>
        <w:gridCol w:w="1437"/>
        <w:gridCol w:w="1821"/>
      </w:tblGrid>
      <w:tr w:rsidR="002C779C" w:rsidRPr="00CD2C9C" w:rsidTr="00C264A2">
        <w:trPr>
          <w:trHeight w:val="674"/>
        </w:trPr>
        <w:tc>
          <w:tcPr>
            <w:tcW w:w="556" w:type="pct"/>
            <w:tcBorders>
              <w:top w:val="single" w:sz="8" w:space="0" w:color="auto"/>
              <w:left w:val="single" w:sz="8" w:space="0" w:color="auto"/>
              <w:bottom w:val="single" w:sz="8" w:space="0" w:color="auto"/>
              <w:right w:val="single" w:sz="4" w:space="0" w:color="auto"/>
            </w:tcBorders>
            <w:shd w:val="clear" w:color="000000" w:fill="E46D0A"/>
            <w:vAlign w:val="center"/>
            <w:hideMark/>
          </w:tcPr>
          <w:p w:rsidR="002C779C" w:rsidRPr="00CD2C9C" w:rsidRDefault="002C779C" w:rsidP="00C264A2">
            <w:pPr>
              <w:spacing w:before="0"/>
              <w:jc w:val="center"/>
              <w:rPr>
                <w:rFonts w:ascii="Arial Black" w:hAnsi="Arial Black" w:cs="Arial"/>
                <w:b/>
                <w:bCs/>
                <w:color w:val="FFFFFF"/>
                <w:sz w:val="18"/>
                <w:szCs w:val="32"/>
                <w:lang w:val="es-PA" w:eastAsia="es-PA"/>
              </w:rPr>
            </w:pPr>
            <w:r>
              <w:rPr>
                <w:rFonts w:ascii="Arial Black" w:hAnsi="Arial Black" w:cs="Arial"/>
                <w:b/>
                <w:bCs/>
                <w:color w:val="FFFFFF"/>
                <w:sz w:val="18"/>
                <w:szCs w:val="32"/>
                <w:lang w:val="es-PA" w:eastAsia="es-PA"/>
              </w:rPr>
              <w:t>THEMATIC AREA</w:t>
            </w:r>
          </w:p>
        </w:tc>
        <w:tc>
          <w:tcPr>
            <w:tcW w:w="538" w:type="pct"/>
            <w:tcBorders>
              <w:top w:val="single" w:sz="8" w:space="0" w:color="auto"/>
              <w:left w:val="nil"/>
              <w:bottom w:val="single" w:sz="8" w:space="0" w:color="auto"/>
              <w:right w:val="single" w:sz="4" w:space="0" w:color="auto"/>
            </w:tcBorders>
            <w:shd w:val="clear" w:color="000000" w:fill="E46D0A"/>
            <w:vAlign w:val="center"/>
            <w:hideMark/>
          </w:tcPr>
          <w:p w:rsidR="002C779C" w:rsidRPr="00CD2C9C" w:rsidRDefault="002C779C" w:rsidP="00C264A2">
            <w:pPr>
              <w:spacing w:before="0"/>
              <w:jc w:val="center"/>
              <w:rPr>
                <w:rFonts w:ascii="Arial Black" w:hAnsi="Arial Black" w:cs="Arial"/>
                <w:b/>
                <w:bCs/>
                <w:color w:val="FFFFFF"/>
                <w:sz w:val="18"/>
                <w:szCs w:val="32"/>
                <w:lang w:val="es-PA" w:eastAsia="es-PA"/>
              </w:rPr>
            </w:pPr>
            <w:r w:rsidRPr="00CD2C9C">
              <w:rPr>
                <w:rFonts w:ascii="Arial Black" w:hAnsi="Arial Black" w:cs="Arial"/>
                <w:b/>
                <w:bCs/>
                <w:color w:val="FFFFFF"/>
                <w:sz w:val="18"/>
                <w:szCs w:val="32"/>
                <w:lang w:val="es-PA" w:eastAsia="es-PA"/>
              </w:rPr>
              <w:t>OBJETI</w:t>
            </w:r>
            <w:r>
              <w:rPr>
                <w:rFonts w:ascii="Arial Black" w:hAnsi="Arial Black" w:cs="Arial"/>
                <w:b/>
                <w:bCs/>
                <w:color w:val="FFFFFF"/>
                <w:sz w:val="18"/>
                <w:szCs w:val="32"/>
                <w:lang w:val="es-PA" w:eastAsia="es-PA"/>
              </w:rPr>
              <w:t>VE</w:t>
            </w:r>
          </w:p>
        </w:tc>
        <w:tc>
          <w:tcPr>
            <w:tcW w:w="2288" w:type="pct"/>
            <w:tcBorders>
              <w:top w:val="single" w:sz="8" w:space="0" w:color="auto"/>
              <w:left w:val="nil"/>
              <w:bottom w:val="single" w:sz="8" w:space="0" w:color="auto"/>
              <w:right w:val="single" w:sz="4" w:space="0" w:color="auto"/>
            </w:tcBorders>
            <w:shd w:val="clear" w:color="000000" w:fill="E46D0A"/>
            <w:vAlign w:val="center"/>
            <w:hideMark/>
          </w:tcPr>
          <w:p w:rsidR="002C779C" w:rsidRPr="00CD2C9C" w:rsidRDefault="002C779C" w:rsidP="00C264A2">
            <w:pPr>
              <w:spacing w:before="0"/>
              <w:jc w:val="center"/>
              <w:rPr>
                <w:rFonts w:ascii="Arial Black" w:hAnsi="Arial Black" w:cs="Arial"/>
                <w:b/>
                <w:bCs/>
                <w:color w:val="FFFFFF"/>
                <w:sz w:val="18"/>
                <w:szCs w:val="32"/>
                <w:lang w:val="es-PA" w:eastAsia="es-PA"/>
              </w:rPr>
            </w:pPr>
            <w:r>
              <w:rPr>
                <w:rFonts w:ascii="Arial Black" w:hAnsi="Arial Black" w:cs="Arial"/>
                <w:b/>
                <w:bCs/>
                <w:color w:val="FFFFFF"/>
                <w:sz w:val="18"/>
                <w:szCs w:val="32"/>
                <w:lang w:val="es-PA" w:eastAsia="es-PA"/>
              </w:rPr>
              <w:t>SPECIFIC OBJECTIVE</w:t>
            </w:r>
          </w:p>
        </w:tc>
        <w:tc>
          <w:tcPr>
            <w:tcW w:w="990" w:type="pct"/>
            <w:tcBorders>
              <w:top w:val="single" w:sz="8" w:space="0" w:color="auto"/>
              <w:left w:val="nil"/>
              <w:bottom w:val="single" w:sz="8" w:space="0" w:color="auto"/>
              <w:right w:val="single" w:sz="4" w:space="0" w:color="auto"/>
            </w:tcBorders>
            <w:shd w:val="clear" w:color="000000" w:fill="E46D0A"/>
            <w:vAlign w:val="center"/>
            <w:hideMark/>
          </w:tcPr>
          <w:p w:rsidR="002C779C" w:rsidRPr="00CD2C9C" w:rsidRDefault="002C779C" w:rsidP="00C264A2">
            <w:pPr>
              <w:spacing w:before="0"/>
              <w:jc w:val="center"/>
              <w:rPr>
                <w:rFonts w:ascii="Arial Black" w:hAnsi="Arial Black" w:cs="Arial"/>
                <w:b/>
                <w:bCs/>
                <w:color w:val="FFFFFF"/>
                <w:sz w:val="18"/>
                <w:szCs w:val="32"/>
                <w:lang w:val="es-PA" w:eastAsia="es-PA"/>
              </w:rPr>
            </w:pPr>
            <w:r>
              <w:rPr>
                <w:rFonts w:ascii="Arial Black" w:hAnsi="Arial Black" w:cs="Arial"/>
                <w:b/>
                <w:bCs/>
                <w:color w:val="FFFFFF"/>
                <w:sz w:val="18"/>
                <w:szCs w:val="32"/>
                <w:lang w:val="es-PA" w:eastAsia="es-PA"/>
              </w:rPr>
              <w:t>INDICAT</w:t>
            </w:r>
            <w:r w:rsidRPr="00CD2C9C">
              <w:rPr>
                <w:rFonts w:ascii="Arial Black" w:hAnsi="Arial Black" w:cs="Arial"/>
                <w:b/>
                <w:bCs/>
                <w:color w:val="FFFFFF"/>
                <w:sz w:val="18"/>
                <w:szCs w:val="32"/>
                <w:lang w:val="es-PA" w:eastAsia="es-PA"/>
              </w:rPr>
              <w:t>OR</w:t>
            </w:r>
          </w:p>
        </w:tc>
        <w:tc>
          <w:tcPr>
            <w:tcW w:w="628" w:type="pct"/>
            <w:tcBorders>
              <w:top w:val="single" w:sz="8" w:space="0" w:color="auto"/>
              <w:left w:val="nil"/>
              <w:bottom w:val="single" w:sz="8" w:space="0" w:color="auto"/>
              <w:right w:val="single" w:sz="4" w:space="0" w:color="auto"/>
            </w:tcBorders>
            <w:shd w:val="clear" w:color="000000" w:fill="E46D0A"/>
            <w:vAlign w:val="center"/>
            <w:hideMark/>
          </w:tcPr>
          <w:p w:rsidR="002C779C" w:rsidRPr="00CD2C9C" w:rsidRDefault="002C779C" w:rsidP="00C264A2">
            <w:pPr>
              <w:spacing w:before="0"/>
              <w:jc w:val="center"/>
              <w:rPr>
                <w:rFonts w:ascii="Arial Black" w:hAnsi="Arial Black" w:cs="Arial"/>
                <w:b/>
                <w:bCs/>
                <w:color w:val="FFFFFF"/>
                <w:sz w:val="18"/>
                <w:szCs w:val="32"/>
                <w:lang w:val="es-PA" w:eastAsia="es-PA"/>
              </w:rPr>
            </w:pPr>
            <w:proofErr w:type="spellStart"/>
            <w:r>
              <w:rPr>
                <w:rFonts w:ascii="Arial Black" w:hAnsi="Arial Black" w:cs="Arial"/>
                <w:b/>
                <w:bCs/>
                <w:color w:val="FFFFFF"/>
                <w:sz w:val="18"/>
                <w:szCs w:val="32"/>
                <w:lang w:val="es-PA" w:eastAsia="es-PA"/>
              </w:rPr>
              <w:t>Methodological</w:t>
            </w:r>
            <w:proofErr w:type="spellEnd"/>
            <w:r>
              <w:rPr>
                <w:rFonts w:ascii="Arial Black" w:hAnsi="Arial Black" w:cs="Arial"/>
                <w:b/>
                <w:bCs/>
                <w:color w:val="FFFFFF"/>
                <w:sz w:val="18"/>
                <w:szCs w:val="32"/>
                <w:lang w:val="es-PA" w:eastAsia="es-PA"/>
              </w:rPr>
              <w:t xml:space="preserve"> </w:t>
            </w:r>
            <w:proofErr w:type="spellStart"/>
            <w:r>
              <w:rPr>
                <w:rFonts w:ascii="Arial Black" w:hAnsi="Arial Black" w:cs="Arial"/>
                <w:b/>
                <w:bCs/>
                <w:color w:val="FFFFFF"/>
                <w:sz w:val="18"/>
                <w:szCs w:val="32"/>
                <w:lang w:val="es-PA" w:eastAsia="es-PA"/>
              </w:rPr>
              <w:t>sheet</w:t>
            </w:r>
            <w:proofErr w:type="spellEnd"/>
          </w:p>
        </w:tc>
      </w:tr>
      <w:tr w:rsidR="002C779C" w:rsidRPr="00CD2C9C" w:rsidTr="00C264A2">
        <w:trPr>
          <w:trHeight w:val="704"/>
        </w:trPr>
        <w:tc>
          <w:tcPr>
            <w:tcW w:w="556" w:type="pct"/>
            <w:vMerge w:val="restart"/>
            <w:tcBorders>
              <w:top w:val="nil"/>
              <w:left w:val="single" w:sz="8" w:space="0" w:color="auto"/>
              <w:bottom w:val="single" w:sz="8" w:space="0" w:color="000000"/>
              <w:right w:val="single" w:sz="4" w:space="0" w:color="auto"/>
            </w:tcBorders>
            <w:shd w:val="clear" w:color="000000" w:fill="EAF1DD"/>
            <w:vAlign w:val="center"/>
            <w:hideMark/>
          </w:tcPr>
          <w:p w:rsidR="002C779C" w:rsidRPr="00EF06E6" w:rsidRDefault="002C779C" w:rsidP="00C264A2">
            <w:pPr>
              <w:spacing w:before="0"/>
              <w:jc w:val="left"/>
              <w:rPr>
                <w:rFonts w:ascii="Arial Narrow" w:hAnsi="Arial Narrow" w:cs="Arial"/>
                <w:sz w:val="18"/>
                <w:lang w:val="en-US" w:eastAsia="es-PA"/>
              </w:rPr>
            </w:pPr>
            <w:r w:rsidRPr="00EF06E6">
              <w:rPr>
                <w:rFonts w:ascii="Arial Narrow" w:hAnsi="Arial Narrow" w:cs="Arial"/>
                <w:b/>
                <w:bCs/>
                <w:sz w:val="18"/>
                <w:lang w:val="en-US" w:eastAsia="es-PA"/>
              </w:rPr>
              <w:t>1.</w:t>
            </w:r>
            <w:r w:rsidRPr="00EF06E6">
              <w:rPr>
                <w:rFonts w:ascii="Arial Narrow" w:hAnsi="Arial Narrow" w:cs="Arial"/>
                <w:sz w:val="18"/>
                <w:lang w:val="en-US" w:eastAsia="es-PA"/>
              </w:rPr>
              <w:t xml:space="preserve"> BIOLOGICAL DIVERSITY</w:t>
            </w:r>
          </w:p>
        </w:tc>
        <w:tc>
          <w:tcPr>
            <w:tcW w:w="538" w:type="pct"/>
            <w:tcBorders>
              <w:top w:val="nil"/>
              <w:left w:val="nil"/>
              <w:bottom w:val="single" w:sz="4" w:space="0" w:color="auto"/>
              <w:right w:val="single" w:sz="4" w:space="0" w:color="auto"/>
            </w:tcBorders>
            <w:shd w:val="clear" w:color="000000" w:fill="EAF1DD"/>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1.1</w:t>
            </w:r>
            <w:r w:rsidRPr="00EF06E6">
              <w:rPr>
                <w:rFonts w:ascii="Arial Narrow" w:hAnsi="Arial Narrow" w:cs="Arial"/>
                <w:sz w:val="18"/>
                <w:szCs w:val="24"/>
                <w:lang w:val="en-US" w:eastAsia="es-PA"/>
              </w:rPr>
              <w:t xml:space="preserve"> Increase the forest area</w:t>
            </w:r>
          </w:p>
        </w:tc>
        <w:tc>
          <w:tcPr>
            <w:tcW w:w="2288" w:type="pct"/>
            <w:tcBorders>
              <w:top w:val="nil"/>
              <w:left w:val="nil"/>
              <w:bottom w:val="single" w:sz="4" w:space="0" w:color="auto"/>
              <w:right w:val="single" w:sz="4" w:space="0" w:color="auto"/>
            </w:tcBorders>
            <w:shd w:val="clear" w:color="000000" w:fill="EAF1DD"/>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1.1.1</w:t>
            </w:r>
            <w:r w:rsidRPr="00557B48">
              <w:rPr>
                <w:rFonts w:ascii="Arial Narrow" w:hAnsi="Arial Narrow" w:cs="Arial"/>
                <w:sz w:val="18"/>
                <w:szCs w:val="24"/>
                <w:lang w:val="en-US" w:eastAsia="es-PA"/>
              </w:rPr>
              <w:t xml:space="preserve"> Guarantee the sustainable management of forest resources in the region, significantly reducing actual rates of deforestation.  </w:t>
            </w:r>
          </w:p>
        </w:tc>
        <w:tc>
          <w:tcPr>
            <w:tcW w:w="990" w:type="pct"/>
            <w:tcBorders>
              <w:top w:val="nil"/>
              <w:left w:val="nil"/>
              <w:bottom w:val="single" w:sz="4" w:space="0" w:color="auto"/>
              <w:right w:val="single" w:sz="4" w:space="0" w:color="auto"/>
            </w:tcBorders>
            <w:shd w:val="clear" w:color="000000" w:fill="EAF1DD"/>
            <w:vAlign w:val="center"/>
            <w:hideMark/>
          </w:tcPr>
          <w:p w:rsidR="002C779C" w:rsidRPr="00263AC4" w:rsidRDefault="002C779C" w:rsidP="00C264A2">
            <w:pPr>
              <w:spacing w:before="0"/>
              <w:jc w:val="left"/>
              <w:rPr>
                <w:rFonts w:ascii="Arial Narrow" w:hAnsi="Arial Narrow" w:cs="Arial"/>
                <w:b/>
                <w:bCs/>
                <w:sz w:val="18"/>
                <w:szCs w:val="24"/>
                <w:lang w:val="en-US" w:eastAsia="es-PA"/>
              </w:rPr>
            </w:pPr>
            <w:r w:rsidRPr="00263AC4">
              <w:rPr>
                <w:rFonts w:ascii="Arial Narrow" w:hAnsi="Arial Narrow" w:cs="Arial"/>
                <w:b/>
                <w:bCs/>
                <w:sz w:val="18"/>
                <w:szCs w:val="24"/>
                <w:lang w:val="en-US" w:eastAsia="es-PA"/>
              </w:rPr>
              <w:t>1.1.1.1</w:t>
            </w:r>
            <w:r w:rsidRPr="00263AC4">
              <w:rPr>
                <w:rFonts w:ascii="Arial Narrow" w:hAnsi="Arial Narrow" w:cs="Arial"/>
                <w:sz w:val="18"/>
                <w:szCs w:val="24"/>
                <w:lang w:val="en-US" w:eastAsia="es-PA"/>
              </w:rPr>
              <w:t xml:space="preserve"> Proportion of country surface covered by forests</w:t>
            </w:r>
          </w:p>
        </w:tc>
        <w:tc>
          <w:tcPr>
            <w:tcW w:w="628" w:type="pct"/>
            <w:tcBorders>
              <w:top w:val="nil"/>
              <w:left w:val="nil"/>
              <w:bottom w:val="single" w:sz="4" w:space="0" w:color="auto"/>
              <w:right w:val="single" w:sz="4" w:space="0" w:color="auto"/>
            </w:tcBorders>
            <w:shd w:val="clear" w:color="000000" w:fill="EAF1DD"/>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827"/>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4" w:space="0" w:color="000000"/>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sz w:val="18"/>
                <w:szCs w:val="24"/>
                <w:lang w:val="en-US" w:eastAsia="es-PA"/>
              </w:rPr>
            </w:pPr>
            <w:r w:rsidRPr="005A22FD">
              <w:rPr>
                <w:rFonts w:ascii="Arial Narrow" w:hAnsi="Arial Narrow" w:cs="Arial"/>
                <w:b/>
                <w:bCs/>
                <w:sz w:val="18"/>
                <w:szCs w:val="24"/>
                <w:lang w:val="en-US" w:eastAsia="es-PA"/>
              </w:rPr>
              <w:t>1.2</w:t>
            </w:r>
            <w:r w:rsidRPr="005A22FD">
              <w:rPr>
                <w:rFonts w:ascii="Arial Narrow" w:hAnsi="Arial Narrow" w:cs="Arial"/>
                <w:sz w:val="18"/>
                <w:szCs w:val="24"/>
                <w:lang w:val="en-US" w:eastAsia="es-PA"/>
              </w:rPr>
              <w:t xml:space="preserve"> Increase the territory under protected areas </w:t>
            </w:r>
          </w:p>
        </w:tc>
        <w:tc>
          <w:tcPr>
            <w:tcW w:w="2288" w:type="pct"/>
            <w:vMerge w:val="restart"/>
            <w:tcBorders>
              <w:top w:val="nil"/>
              <w:left w:val="single" w:sz="4" w:space="0" w:color="auto"/>
              <w:bottom w:val="single" w:sz="4" w:space="0" w:color="000000"/>
              <w:right w:val="single" w:sz="4" w:space="0" w:color="auto"/>
            </w:tcBorders>
            <w:shd w:val="clear" w:color="000000" w:fill="EAF1DD"/>
            <w:vAlign w:val="center"/>
            <w:hideMark/>
          </w:tcPr>
          <w:p w:rsidR="002C779C" w:rsidRPr="00557B48" w:rsidRDefault="002C779C" w:rsidP="00B57D6F">
            <w:pPr>
              <w:spacing w:before="0"/>
              <w:jc w:val="left"/>
              <w:rPr>
                <w:rFonts w:ascii="Arial Narrow" w:hAnsi="Arial Narrow" w:cs="Arial"/>
                <w:sz w:val="18"/>
                <w:szCs w:val="24"/>
                <w:lang w:val="en-US" w:eastAsia="es-PA"/>
              </w:rPr>
            </w:pPr>
            <w:r w:rsidRPr="005A22FD">
              <w:rPr>
                <w:rFonts w:ascii="Arial Narrow" w:hAnsi="Arial Narrow" w:cs="Arial"/>
                <w:b/>
                <w:bCs/>
                <w:sz w:val="18"/>
                <w:szCs w:val="24"/>
                <w:lang w:val="en-US" w:eastAsia="es-PA"/>
              </w:rPr>
              <w:t>1.2.1</w:t>
            </w:r>
            <w:r w:rsidRPr="005A22FD">
              <w:rPr>
                <w:rFonts w:ascii="Arial Narrow" w:hAnsi="Arial Narrow" w:cs="Arial"/>
                <w:sz w:val="18"/>
                <w:szCs w:val="24"/>
                <w:lang w:val="en-US" w:eastAsia="es-PA"/>
              </w:rPr>
              <w:t xml:space="preserve"> Significantly increase regional territory under protected areas, considering </w:t>
            </w:r>
            <w:r w:rsidR="00B57D6F">
              <w:rPr>
                <w:rFonts w:ascii="Arial Narrow" w:hAnsi="Arial Narrow" w:cs="Arial"/>
                <w:sz w:val="18"/>
                <w:szCs w:val="24"/>
                <w:lang w:val="en-US" w:eastAsia="es-PA"/>
              </w:rPr>
              <w:t>also</w:t>
            </w:r>
            <w:r w:rsidRPr="005A22FD">
              <w:rPr>
                <w:rFonts w:ascii="Arial Narrow" w:hAnsi="Arial Narrow" w:cs="Arial"/>
                <w:sz w:val="18"/>
                <w:szCs w:val="24"/>
                <w:lang w:val="en-US" w:eastAsia="es-PA"/>
              </w:rPr>
              <w:t xml:space="preserve"> transition zones and biological corridors.  </w:t>
            </w:r>
          </w:p>
        </w:tc>
        <w:tc>
          <w:tcPr>
            <w:tcW w:w="990" w:type="pct"/>
            <w:tcBorders>
              <w:top w:val="nil"/>
              <w:left w:val="nil"/>
              <w:bottom w:val="single" w:sz="4" w:space="0" w:color="auto"/>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b/>
                <w:bCs/>
                <w:sz w:val="18"/>
                <w:szCs w:val="24"/>
                <w:lang w:val="en-US" w:eastAsia="es-PA"/>
              </w:rPr>
            </w:pPr>
            <w:r w:rsidRPr="005A22FD">
              <w:rPr>
                <w:rFonts w:ascii="Arial Narrow" w:hAnsi="Arial Narrow" w:cs="Arial"/>
                <w:b/>
                <w:bCs/>
                <w:sz w:val="18"/>
                <w:szCs w:val="24"/>
                <w:lang w:val="en-US" w:eastAsia="es-PA"/>
              </w:rPr>
              <w:t>1.2.1.1</w:t>
            </w:r>
            <w:r w:rsidRPr="005A22FD">
              <w:rPr>
                <w:rFonts w:ascii="Arial Narrow" w:hAnsi="Arial Narrow" w:cs="Arial"/>
                <w:sz w:val="18"/>
                <w:szCs w:val="24"/>
                <w:lang w:val="en-US" w:eastAsia="es-PA"/>
              </w:rPr>
              <w:t xml:space="preserve"> Proportion of terrestrial and marine protected areas</w:t>
            </w:r>
          </w:p>
        </w:tc>
        <w:tc>
          <w:tcPr>
            <w:tcW w:w="628" w:type="pct"/>
            <w:tcBorders>
              <w:top w:val="nil"/>
              <w:left w:val="nil"/>
              <w:bottom w:val="single" w:sz="4" w:space="0" w:color="auto"/>
              <w:right w:val="single" w:sz="4" w:space="0" w:color="auto"/>
            </w:tcBorders>
            <w:shd w:val="clear" w:color="000000" w:fill="EAF1DD"/>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825"/>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nil"/>
              <w:left w:val="single" w:sz="4" w:space="0" w:color="auto"/>
              <w:bottom w:val="single" w:sz="4"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990" w:type="pct"/>
            <w:tcBorders>
              <w:top w:val="nil"/>
              <w:left w:val="nil"/>
              <w:bottom w:val="single" w:sz="4" w:space="0" w:color="auto"/>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b/>
                <w:bCs/>
                <w:sz w:val="18"/>
                <w:szCs w:val="24"/>
                <w:lang w:val="en-US" w:eastAsia="es-PA"/>
              </w:rPr>
            </w:pPr>
            <w:r w:rsidRPr="005A22FD">
              <w:rPr>
                <w:rFonts w:ascii="Arial Narrow" w:hAnsi="Arial Narrow" w:cs="Arial"/>
                <w:b/>
                <w:bCs/>
                <w:sz w:val="18"/>
                <w:szCs w:val="24"/>
                <w:lang w:val="en-US" w:eastAsia="es-PA"/>
              </w:rPr>
              <w:t xml:space="preserve">1.2.1.2 </w:t>
            </w:r>
            <w:r w:rsidRPr="005A22FD">
              <w:rPr>
                <w:rFonts w:ascii="Arial Narrow" w:hAnsi="Arial Narrow" w:cs="Arial"/>
                <w:bCs/>
                <w:sz w:val="18"/>
                <w:szCs w:val="24"/>
                <w:lang w:val="en-US" w:eastAsia="es-PA"/>
              </w:rPr>
              <w:t>Proportion of known species at extinction risk</w:t>
            </w:r>
          </w:p>
        </w:tc>
        <w:tc>
          <w:tcPr>
            <w:tcW w:w="628" w:type="pct"/>
            <w:tcBorders>
              <w:top w:val="nil"/>
              <w:left w:val="nil"/>
              <w:bottom w:val="single" w:sz="4" w:space="0" w:color="auto"/>
              <w:right w:val="single" w:sz="4" w:space="0" w:color="auto"/>
            </w:tcBorders>
            <w:shd w:val="clear" w:color="000000" w:fill="EAF1DD"/>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5A22FD" w:rsidTr="00C264A2">
        <w:trPr>
          <w:trHeight w:val="1262"/>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nil"/>
              <w:left w:val="nil"/>
              <w:bottom w:val="nil"/>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sz w:val="18"/>
                <w:szCs w:val="24"/>
                <w:lang w:val="en-US" w:eastAsia="es-PA"/>
              </w:rPr>
            </w:pPr>
            <w:r w:rsidRPr="005A22FD">
              <w:rPr>
                <w:rFonts w:ascii="Arial Narrow" w:hAnsi="Arial Narrow" w:cs="Arial"/>
                <w:b/>
                <w:bCs/>
                <w:sz w:val="18"/>
                <w:szCs w:val="24"/>
                <w:lang w:val="en-US" w:eastAsia="es-PA"/>
              </w:rPr>
              <w:t>1.3</w:t>
            </w:r>
            <w:r w:rsidRPr="005A22FD">
              <w:rPr>
                <w:rFonts w:ascii="Arial Narrow" w:hAnsi="Arial Narrow" w:cs="Arial"/>
                <w:sz w:val="18"/>
                <w:szCs w:val="24"/>
                <w:lang w:val="en-US" w:eastAsia="es-PA"/>
              </w:rPr>
              <w:t xml:space="preserve"> Guarantee the equitable distribution of benefits derived from the </w:t>
            </w:r>
            <w:r>
              <w:rPr>
                <w:rFonts w:ascii="Arial Narrow" w:hAnsi="Arial Narrow" w:cs="Arial"/>
                <w:sz w:val="18"/>
                <w:szCs w:val="24"/>
                <w:lang w:val="en-US" w:eastAsia="es-PA"/>
              </w:rPr>
              <w:t>use of genetic resources</w:t>
            </w:r>
            <w:r w:rsidRPr="005A22FD">
              <w:rPr>
                <w:rFonts w:ascii="Arial Narrow" w:hAnsi="Arial Narrow" w:cs="Arial"/>
                <w:sz w:val="18"/>
                <w:szCs w:val="24"/>
                <w:lang w:val="en-US" w:eastAsia="es-PA"/>
              </w:rPr>
              <w:t>.</w:t>
            </w:r>
          </w:p>
        </w:tc>
        <w:tc>
          <w:tcPr>
            <w:tcW w:w="2288" w:type="pct"/>
            <w:tcBorders>
              <w:top w:val="nil"/>
              <w:left w:val="nil"/>
              <w:bottom w:val="nil"/>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b/>
                <w:bCs/>
                <w:sz w:val="18"/>
                <w:szCs w:val="24"/>
                <w:lang w:val="en-US" w:eastAsia="es-PA"/>
              </w:rPr>
            </w:pPr>
            <w:r w:rsidRPr="005A22FD">
              <w:rPr>
                <w:rFonts w:ascii="Arial Narrow" w:hAnsi="Arial Narrow" w:cs="Arial"/>
                <w:b/>
                <w:bCs/>
                <w:sz w:val="18"/>
                <w:szCs w:val="24"/>
                <w:lang w:val="en-US" w:eastAsia="es-PA"/>
              </w:rPr>
              <w:t xml:space="preserve"> 1.3.1 </w:t>
            </w:r>
            <w:r w:rsidRPr="005A22FD">
              <w:rPr>
                <w:rFonts w:ascii="Arial Narrow" w:hAnsi="Arial Narrow" w:cs="Arial"/>
                <w:sz w:val="18"/>
                <w:szCs w:val="24"/>
                <w:lang w:val="en-US" w:eastAsia="es-PA"/>
              </w:rPr>
              <w:t xml:space="preserve">Adopt regulation frameworks for </w:t>
            </w:r>
            <w:r>
              <w:rPr>
                <w:rFonts w:ascii="Arial Narrow" w:hAnsi="Arial Narrow" w:cs="Arial"/>
                <w:sz w:val="18"/>
                <w:szCs w:val="24"/>
                <w:lang w:val="en-US" w:eastAsia="es-PA"/>
              </w:rPr>
              <w:t>a</w:t>
            </w:r>
            <w:r w:rsidRPr="005A22FD">
              <w:rPr>
                <w:rFonts w:ascii="Arial Narrow" w:hAnsi="Arial Narrow" w:cs="Arial"/>
                <w:sz w:val="18"/>
                <w:szCs w:val="24"/>
                <w:lang w:val="en-US" w:eastAsia="es-PA"/>
              </w:rPr>
              <w:t xml:space="preserve">ccess to genetic resources as well as the equitable and fair distribution of benefits derived from its use, </w:t>
            </w:r>
            <w:r w:rsidR="00B57D6F">
              <w:rPr>
                <w:rFonts w:ascii="Arial Narrow" w:hAnsi="Arial Narrow" w:cs="Arial"/>
                <w:sz w:val="18"/>
                <w:szCs w:val="24"/>
                <w:lang w:val="en-US" w:eastAsia="es-PA"/>
              </w:rPr>
              <w:t>compatible</w:t>
            </w:r>
            <w:r w:rsidRPr="005A22FD">
              <w:rPr>
                <w:rFonts w:ascii="Arial Narrow" w:hAnsi="Arial Narrow" w:cs="Arial"/>
                <w:sz w:val="18"/>
                <w:szCs w:val="24"/>
                <w:lang w:val="en-US" w:eastAsia="es-PA"/>
              </w:rPr>
              <w:t xml:space="preserve"> with the Convention on Biological Diversity  </w:t>
            </w:r>
          </w:p>
        </w:tc>
        <w:tc>
          <w:tcPr>
            <w:tcW w:w="990" w:type="pct"/>
            <w:tcBorders>
              <w:top w:val="nil"/>
              <w:left w:val="nil"/>
              <w:bottom w:val="single" w:sz="4" w:space="0" w:color="auto"/>
              <w:right w:val="single" w:sz="4" w:space="0" w:color="auto"/>
            </w:tcBorders>
            <w:shd w:val="clear" w:color="000000" w:fill="EAF1DD"/>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A22FD">
              <w:rPr>
                <w:rFonts w:ascii="Arial Narrow" w:hAnsi="Arial Narrow" w:cs="Arial"/>
                <w:b/>
                <w:bCs/>
                <w:sz w:val="18"/>
                <w:szCs w:val="24"/>
                <w:lang w:val="en-US" w:eastAsia="es-PA"/>
              </w:rPr>
              <w:t>1.3.1.1</w:t>
            </w:r>
            <w:r w:rsidRPr="005A22FD">
              <w:rPr>
                <w:rFonts w:ascii="Arial Narrow" w:hAnsi="Arial Narrow" w:cs="Arial"/>
                <w:sz w:val="18"/>
                <w:szCs w:val="24"/>
                <w:lang w:val="en-US" w:eastAsia="es-PA"/>
              </w:rPr>
              <w:t xml:space="preserve"> Number of authorized projects for the use of genetic resources that generate benefits at the national level.</w:t>
            </w:r>
            <w:r>
              <w:rPr>
                <w:rFonts w:ascii="Arial Narrow" w:hAnsi="Arial Narrow" w:cs="Arial"/>
                <w:sz w:val="18"/>
                <w:szCs w:val="24"/>
                <w:lang w:val="en-US" w:eastAsia="es-PA"/>
              </w:rPr>
              <w:t xml:space="preserve"> </w:t>
            </w:r>
            <w:r w:rsidRPr="005A22FD">
              <w:rPr>
                <w:rFonts w:ascii="Arial Narrow" w:hAnsi="Arial Narrow" w:cs="Arial"/>
                <w:sz w:val="18"/>
                <w:szCs w:val="24"/>
                <w:lang w:val="en-US" w:eastAsia="es-PA"/>
              </w:rPr>
              <w:t xml:space="preserve"> </w:t>
            </w:r>
          </w:p>
        </w:tc>
        <w:tc>
          <w:tcPr>
            <w:tcW w:w="628" w:type="pct"/>
            <w:tcBorders>
              <w:top w:val="nil"/>
              <w:left w:val="nil"/>
              <w:bottom w:val="single" w:sz="4" w:space="0" w:color="auto"/>
              <w:right w:val="single" w:sz="4" w:space="0" w:color="auto"/>
            </w:tcBorders>
            <w:shd w:val="clear" w:color="000000" w:fill="EAF1DD"/>
            <w:noWrap/>
            <w:vAlign w:val="center"/>
            <w:hideMark/>
          </w:tcPr>
          <w:p w:rsidR="002C779C" w:rsidRPr="005A22FD" w:rsidRDefault="002C779C" w:rsidP="00C264A2">
            <w:pPr>
              <w:spacing w:before="0"/>
              <w:jc w:val="center"/>
              <w:rPr>
                <w:rFonts w:ascii="Arial Narrow" w:hAnsi="Arial Narrow" w:cs="Arial"/>
                <w:sz w:val="18"/>
                <w:szCs w:val="24"/>
                <w:lang w:val="en-US" w:eastAsia="es-PA"/>
              </w:rPr>
            </w:pPr>
            <w:r w:rsidRPr="005A22FD">
              <w:rPr>
                <w:rFonts w:ascii="Arial Narrow" w:hAnsi="Arial Narrow" w:cs="Arial"/>
                <w:sz w:val="18"/>
                <w:szCs w:val="24"/>
                <w:lang w:val="en-US" w:eastAsia="es-PA"/>
              </w:rPr>
              <w:t>AGREED</w:t>
            </w:r>
          </w:p>
        </w:tc>
      </w:tr>
      <w:tr w:rsidR="002C779C" w:rsidRPr="00CD2C9C" w:rsidTr="00001E6C">
        <w:trPr>
          <w:trHeight w:val="636"/>
        </w:trPr>
        <w:tc>
          <w:tcPr>
            <w:tcW w:w="556" w:type="pct"/>
            <w:vMerge/>
            <w:tcBorders>
              <w:top w:val="nil"/>
              <w:left w:val="single" w:sz="8" w:space="0" w:color="auto"/>
              <w:bottom w:val="single" w:sz="4" w:space="0" w:color="auto"/>
              <w:right w:val="single" w:sz="4" w:space="0" w:color="auto"/>
            </w:tcBorders>
            <w:vAlign w:val="center"/>
            <w:hideMark/>
          </w:tcPr>
          <w:p w:rsidR="002C779C" w:rsidRPr="005A22FD" w:rsidRDefault="002C779C" w:rsidP="00C264A2">
            <w:pPr>
              <w:spacing w:before="0"/>
              <w:jc w:val="left"/>
              <w:rPr>
                <w:rFonts w:ascii="Arial Narrow" w:hAnsi="Arial Narrow" w:cs="Arial"/>
                <w:sz w:val="18"/>
                <w:lang w:val="en-US" w:eastAsia="es-PA"/>
              </w:rPr>
            </w:pPr>
          </w:p>
        </w:tc>
        <w:tc>
          <w:tcPr>
            <w:tcW w:w="538" w:type="pct"/>
            <w:tcBorders>
              <w:top w:val="single" w:sz="4" w:space="0" w:color="auto"/>
              <w:left w:val="nil"/>
              <w:bottom w:val="single" w:sz="4" w:space="0" w:color="auto"/>
              <w:right w:val="single" w:sz="4" w:space="0" w:color="auto"/>
            </w:tcBorders>
            <w:shd w:val="clear" w:color="000000" w:fill="EAF1DD"/>
            <w:vAlign w:val="center"/>
            <w:hideMark/>
          </w:tcPr>
          <w:p w:rsidR="002C779C" w:rsidRPr="00CD2C9C" w:rsidRDefault="002C779C" w:rsidP="00C264A2">
            <w:pPr>
              <w:spacing w:before="0"/>
              <w:jc w:val="left"/>
              <w:rPr>
                <w:rFonts w:ascii="Arial Narrow" w:hAnsi="Arial Narrow" w:cs="Arial"/>
                <w:sz w:val="18"/>
                <w:szCs w:val="24"/>
                <w:lang w:val="es-PA" w:eastAsia="es-PA"/>
              </w:rPr>
            </w:pPr>
            <w:r w:rsidRPr="005A22FD">
              <w:rPr>
                <w:rFonts w:ascii="Arial Narrow" w:hAnsi="Arial Narrow" w:cs="Arial"/>
                <w:b/>
                <w:bCs/>
                <w:sz w:val="18"/>
                <w:szCs w:val="24"/>
                <w:lang w:val="en-US" w:eastAsia="es-PA"/>
              </w:rPr>
              <w:t>1.4</w:t>
            </w:r>
            <w:r w:rsidRPr="005A22FD">
              <w:rPr>
                <w:rFonts w:ascii="Arial Narrow" w:hAnsi="Arial Narrow" w:cs="Arial"/>
                <w:sz w:val="18"/>
                <w:szCs w:val="24"/>
                <w:lang w:val="en-US" w:eastAsia="es-PA"/>
              </w:rPr>
              <w:t xml:space="preserve"> </w:t>
            </w:r>
            <w:r>
              <w:rPr>
                <w:rFonts w:ascii="Arial Narrow" w:hAnsi="Arial Narrow" w:cs="Arial"/>
                <w:sz w:val="18"/>
                <w:szCs w:val="24"/>
                <w:lang w:val="en-US" w:eastAsia="es-PA"/>
              </w:rPr>
              <w:t>Preserve marine diversity</w:t>
            </w:r>
          </w:p>
        </w:tc>
        <w:tc>
          <w:tcPr>
            <w:tcW w:w="2288" w:type="pct"/>
            <w:tcBorders>
              <w:top w:val="single" w:sz="4" w:space="0" w:color="auto"/>
              <w:left w:val="nil"/>
              <w:bottom w:val="single" w:sz="4" w:space="0" w:color="auto"/>
              <w:right w:val="single" w:sz="4" w:space="0" w:color="auto"/>
            </w:tcBorders>
            <w:shd w:val="clear" w:color="000000" w:fill="EAF1DD"/>
            <w:vAlign w:val="center"/>
            <w:hideMark/>
          </w:tcPr>
          <w:p w:rsidR="002C779C" w:rsidRPr="00557B48" w:rsidRDefault="002C779C" w:rsidP="00B57D6F">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 xml:space="preserve"> 1.4.1</w:t>
            </w:r>
            <w:r w:rsidRPr="00557B48">
              <w:rPr>
                <w:rFonts w:ascii="Arial Narrow" w:hAnsi="Arial Narrow" w:cs="Arial"/>
                <w:sz w:val="18"/>
                <w:szCs w:val="24"/>
                <w:lang w:val="en-US" w:eastAsia="es-PA"/>
              </w:rPr>
              <w:t xml:space="preserve"> Secure the conservation and </w:t>
            </w:r>
            <w:r w:rsidR="00B57D6F">
              <w:rPr>
                <w:rFonts w:ascii="Arial Narrow" w:hAnsi="Arial Narrow" w:cs="Arial"/>
                <w:sz w:val="18"/>
                <w:szCs w:val="24"/>
                <w:lang w:val="en-US" w:eastAsia="es-PA"/>
              </w:rPr>
              <w:t>sustainable</w:t>
            </w:r>
            <w:r w:rsidR="00B57D6F" w:rsidRPr="00557B48">
              <w:rPr>
                <w:rFonts w:ascii="Arial Narrow" w:hAnsi="Arial Narrow" w:cs="Arial"/>
                <w:sz w:val="18"/>
                <w:szCs w:val="24"/>
                <w:lang w:val="en-US" w:eastAsia="es-PA"/>
              </w:rPr>
              <w:t xml:space="preserve"> </w:t>
            </w:r>
            <w:r w:rsidRPr="00557B48">
              <w:rPr>
                <w:rFonts w:ascii="Arial Narrow" w:hAnsi="Arial Narrow" w:cs="Arial"/>
                <w:sz w:val="18"/>
                <w:szCs w:val="24"/>
                <w:lang w:val="en-US" w:eastAsia="es-PA"/>
              </w:rPr>
              <w:t xml:space="preserve">use of marine resources, particularly in coastal and marine ecosystems.  </w:t>
            </w:r>
          </w:p>
        </w:tc>
        <w:tc>
          <w:tcPr>
            <w:tcW w:w="990" w:type="pct"/>
            <w:tcBorders>
              <w:top w:val="nil"/>
              <w:left w:val="nil"/>
              <w:bottom w:val="single" w:sz="4" w:space="0" w:color="auto"/>
              <w:right w:val="single" w:sz="4" w:space="0" w:color="auto"/>
            </w:tcBorders>
            <w:shd w:val="clear" w:color="000000" w:fill="EAF1DD"/>
            <w:vAlign w:val="center"/>
            <w:hideMark/>
          </w:tcPr>
          <w:p w:rsidR="002C779C" w:rsidRPr="005A22FD" w:rsidRDefault="002C779C" w:rsidP="00C264A2">
            <w:pPr>
              <w:spacing w:before="0"/>
              <w:jc w:val="left"/>
              <w:rPr>
                <w:rFonts w:ascii="Arial Narrow" w:hAnsi="Arial Narrow" w:cs="Arial"/>
                <w:b/>
                <w:bCs/>
                <w:sz w:val="18"/>
                <w:szCs w:val="24"/>
                <w:lang w:val="en-US" w:eastAsia="es-PA"/>
              </w:rPr>
            </w:pPr>
            <w:r w:rsidRPr="005A22FD">
              <w:rPr>
                <w:rFonts w:ascii="Arial Narrow" w:hAnsi="Arial Narrow" w:cs="Arial"/>
                <w:b/>
                <w:bCs/>
                <w:sz w:val="18"/>
                <w:szCs w:val="24"/>
                <w:lang w:val="en-US" w:eastAsia="es-PA"/>
              </w:rPr>
              <w:t>1.4.1.1</w:t>
            </w:r>
            <w:r w:rsidRPr="005A22FD">
              <w:rPr>
                <w:rFonts w:ascii="Arial Narrow" w:hAnsi="Arial Narrow" w:cs="Arial"/>
                <w:sz w:val="18"/>
                <w:szCs w:val="24"/>
                <w:lang w:val="en-US" w:eastAsia="es-PA"/>
              </w:rPr>
              <w:t xml:space="preserve"> Proportion of terrestrial and marine protected areas</w:t>
            </w:r>
          </w:p>
        </w:tc>
        <w:tc>
          <w:tcPr>
            <w:tcW w:w="628" w:type="pct"/>
            <w:tcBorders>
              <w:top w:val="nil"/>
              <w:left w:val="nil"/>
              <w:bottom w:val="single" w:sz="4" w:space="0" w:color="auto"/>
              <w:right w:val="single" w:sz="4" w:space="0" w:color="auto"/>
            </w:tcBorders>
            <w:shd w:val="clear" w:color="000000" w:fill="EAF1DD"/>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001E6C">
        <w:trPr>
          <w:trHeight w:val="624"/>
        </w:trPr>
        <w:tc>
          <w:tcPr>
            <w:tcW w:w="556"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CD2C9C" w:rsidRDefault="002C779C" w:rsidP="00C264A2">
            <w:pPr>
              <w:spacing w:before="0"/>
              <w:jc w:val="left"/>
              <w:rPr>
                <w:rFonts w:ascii="Arial Narrow" w:hAnsi="Arial Narrow" w:cs="Arial"/>
                <w:sz w:val="18"/>
                <w:lang w:val="es-PA" w:eastAsia="es-PA"/>
              </w:rPr>
            </w:pPr>
            <w:r w:rsidRPr="00CD2C9C">
              <w:rPr>
                <w:rFonts w:ascii="Arial Narrow" w:hAnsi="Arial Narrow" w:cs="Arial"/>
                <w:b/>
                <w:bCs/>
                <w:sz w:val="18"/>
                <w:lang w:val="es-PA" w:eastAsia="es-PA"/>
              </w:rPr>
              <w:t>2.</w:t>
            </w:r>
            <w:r w:rsidRPr="00CD2C9C">
              <w:rPr>
                <w:rFonts w:ascii="Arial Narrow" w:hAnsi="Arial Narrow" w:cs="Arial"/>
                <w:sz w:val="18"/>
                <w:lang w:val="es-PA" w:eastAsia="es-PA"/>
              </w:rPr>
              <w:t xml:space="preserve"> </w:t>
            </w:r>
            <w:r>
              <w:rPr>
                <w:rFonts w:ascii="Arial Narrow" w:hAnsi="Arial Narrow" w:cs="Arial"/>
                <w:sz w:val="18"/>
                <w:lang w:val="es-PA" w:eastAsia="es-PA"/>
              </w:rPr>
              <w:t>WATER RESOURCES MANAGEMENT</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CD2C9C" w:rsidRDefault="002C779C" w:rsidP="00C264A2">
            <w:pPr>
              <w:spacing w:before="0"/>
              <w:jc w:val="left"/>
              <w:rPr>
                <w:rFonts w:ascii="Arial Narrow" w:hAnsi="Arial Narrow" w:cs="Arial"/>
                <w:sz w:val="18"/>
                <w:szCs w:val="24"/>
                <w:lang w:val="es-PA" w:eastAsia="es-PA"/>
              </w:rPr>
            </w:pPr>
            <w:r w:rsidRPr="00CD2C9C">
              <w:rPr>
                <w:rFonts w:ascii="Arial Narrow" w:hAnsi="Arial Narrow" w:cs="Arial"/>
                <w:b/>
                <w:bCs/>
                <w:sz w:val="18"/>
                <w:szCs w:val="24"/>
                <w:lang w:val="es-PA" w:eastAsia="es-PA"/>
              </w:rPr>
              <w:t>2.1</w:t>
            </w:r>
            <w:r w:rsidRPr="00CD2C9C">
              <w:rPr>
                <w:rFonts w:ascii="Arial Narrow" w:hAnsi="Arial Narrow" w:cs="Arial"/>
                <w:sz w:val="18"/>
                <w:szCs w:val="24"/>
                <w:lang w:val="es-PA" w:eastAsia="es-PA"/>
              </w:rPr>
              <w:t xml:space="preserve"> </w:t>
            </w:r>
            <w:proofErr w:type="spellStart"/>
            <w:r w:rsidR="00B57D6F">
              <w:rPr>
                <w:rFonts w:ascii="Arial Narrow" w:hAnsi="Arial Narrow" w:cs="Arial"/>
                <w:sz w:val="18"/>
                <w:szCs w:val="24"/>
                <w:lang w:val="es-PA" w:eastAsia="es-PA"/>
              </w:rPr>
              <w:t>Increase</w:t>
            </w:r>
            <w:proofErr w:type="spellEnd"/>
            <w:r>
              <w:rPr>
                <w:rFonts w:ascii="Arial Narrow" w:hAnsi="Arial Narrow" w:cs="Arial"/>
                <w:sz w:val="18"/>
                <w:szCs w:val="24"/>
                <w:lang w:val="es-PA" w:eastAsia="es-PA"/>
              </w:rPr>
              <w:t xml:space="preserve"> </w:t>
            </w:r>
            <w:proofErr w:type="spellStart"/>
            <w:r>
              <w:rPr>
                <w:rFonts w:ascii="Arial Narrow" w:hAnsi="Arial Narrow" w:cs="Arial"/>
                <w:sz w:val="18"/>
                <w:szCs w:val="24"/>
                <w:lang w:val="es-PA" w:eastAsia="es-PA"/>
              </w:rPr>
              <w:t>water</w:t>
            </w:r>
            <w:proofErr w:type="spellEnd"/>
            <w:r>
              <w:rPr>
                <w:rFonts w:ascii="Arial Narrow" w:hAnsi="Arial Narrow" w:cs="Arial"/>
                <w:sz w:val="18"/>
                <w:szCs w:val="24"/>
                <w:lang w:val="es-PA" w:eastAsia="es-PA"/>
              </w:rPr>
              <w:t xml:space="preserve"> </w:t>
            </w:r>
            <w:proofErr w:type="spellStart"/>
            <w:r>
              <w:rPr>
                <w:rFonts w:ascii="Arial Narrow" w:hAnsi="Arial Narrow" w:cs="Arial"/>
                <w:sz w:val="18"/>
                <w:szCs w:val="24"/>
                <w:lang w:val="es-PA" w:eastAsia="es-PA"/>
              </w:rPr>
              <w:t>supply</w:t>
            </w:r>
            <w:proofErr w:type="spellEnd"/>
          </w:p>
        </w:tc>
        <w:tc>
          <w:tcPr>
            <w:tcW w:w="2288"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57B48">
              <w:rPr>
                <w:rFonts w:ascii="Arial Narrow" w:hAnsi="Arial Narrow" w:cs="Arial"/>
                <w:b/>
                <w:bCs/>
                <w:sz w:val="18"/>
                <w:szCs w:val="24"/>
                <w:lang w:val="en-US" w:eastAsia="es-PA"/>
              </w:rPr>
              <w:t xml:space="preserve">2.1.1  </w:t>
            </w:r>
            <w:r w:rsidRPr="00557B48">
              <w:rPr>
                <w:rFonts w:ascii="Arial Narrow" w:hAnsi="Arial Narrow" w:cs="Arial"/>
                <w:bCs/>
                <w:sz w:val="18"/>
                <w:szCs w:val="24"/>
                <w:lang w:val="en-US" w:eastAsia="es-PA"/>
              </w:rPr>
              <w:t>Increase the efficiency of water use in industry, agriculture and domestic consumption</w:t>
            </w:r>
            <w:r w:rsidRPr="00557B48">
              <w:rPr>
                <w:rFonts w:ascii="Arial Narrow" w:hAnsi="Arial Narrow" w:cs="Arial"/>
                <w:b/>
                <w:bCs/>
                <w:sz w:val="18"/>
                <w:szCs w:val="24"/>
                <w:lang w:val="en-US" w:eastAsia="es-PA"/>
              </w:rPr>
              <w:t xml:space="preserve"> </w:t>
            </w:r>
            <w:r w:rsidRPr="00557B48">
              <w:rPr>
                <w:rFonts w:ascii="Arial Narrow" w:hAnsi="Arial Narrow" w:cs="Arial"/>
                <w:sz w:val="18"/>
                <w:szCs w:val="24"/>
                <w:lang w:val="en-US" w:eastAsia="es-PA"/>
              </w:rPr>
              <w:t xml:space="preserve"> </w:t>
            </w: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b/>
                <w:bCs/>
                <w:sz w:val="18"/>
                <w:szCs w:val="24"/>
                <w:lang w:val="en-US" w:eastAsia="es-PA"/>
              </w:rPr>
            </w:pPr>
            <w:r w:rsidRPr="00EA0D83">
              <w:rPr>
                <w:rFonts w:ascii="Arial Narrow" w:hAnsi="Arial Narrow" w:cs="Arial"/>
                <w:b/>
                <w:bCs/>
                <w:sz w:val="18"/>
                <w:szCs w:val="24"/>
                <w:lang w:val="en-US" w:eastAsia="es-PA"/>
              </w:rPr>
              <w:t>2.1.1.1</w:t>
            </w:r>
            <w:r w:rsidRPr="00EA0D83">
              <w:rPr>
                <w:rFonts w:ascii="Arial Narrow" w:hAnsi="Arial Narrow" w:cs="Arial"/>
                <w:sz w:val="18"/>
                <w:szCs w:val="24"/>
                <w:lang w:val="en-US" w:eastAsia="es-PA"/>
              </w:rPr>
              <w:t xml:space="preserve"> Proportion of water resources utilized</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001E6C">
        <w:trPr>
          <w:trHeight w:val="624"/>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b/>
                <w:bCs/>
                <w:sz w:val="18"/>
                <w:szCs w:val="24"/>
                <w:lang w:val="es-PA" w:eastAsia="es-PA"/>
              </w:rPr>
            </w:pP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b/>
                <w:bCs/>
                <w:sz w:val="18"/>
                <w:szCs w:val="24"/>
                <w:lang w:val="en-US" w:eastAsia="es-PA"/>
              </w:rPr>
            </w:pPr>
            <w:r w:rsidRPr="00EA0D83">
              <w:rPr>
                <w:rFonts w:ascii="Arial Narrow" w:hAnsi="Arial Narrow" w:cs="Arial"/>
                <w:b/>
                <w:bCs/>
                <w:sz w:val="18"/>
                <w:szCs w:val="24"/>
                <w:lang w:val="en-US" w:eastAsia="es-PA"/>
              </w:rPr>
              <w:t>2.1.1.2</w:t>
            </w:r>
            <w:r w:rsidRPr="00EA0D83">
              <w:rPr>
                <w:rFonts w:ascii="Arial Narrow" w:hAnsi="Arial Narrow" w:cs="Arial"/>
                <w:sz w:val="18"/>
                <w:szCs w:val="24"/>
                <w:lang w:val="en-US" w:eastAsia="es-PA"/>
              </w:rPr>
              <w:t xml:space="preserve"> </w:t>
            </w:r>
            <w:r w:rsidRPr="00EA0D83">
              <w:rPr>
                <w:rFonts w:ascii="Arial Narrow" w:hAnsi="Arial Narrow"/>
                <w:sz w:val="18"/>
                <w:lang w:val="en-US"/>
              </w:rPr>
              <w:t>Water consumption for domestic use</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001E6C">
        <w:trPr>
          <w:trHeight w:val="624"/>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b/>
                <w:bCs/>
                <w:sz w:val="18"/>
                <w:szCs w:val="24"/>
                <w:lang w:val="es-PA" w:eastAsia="es-PA"/>
              </w:rPr>
            </w:pP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b/>
                <w:bCs/>
                <w:sz w:val="18"/>
                <w:szCs w:val="24"/>
                <w:lang w:val="en-US" w:eastAsia="es-PA"/>
              </w:rPr>
            </w:pPr>
            <w:r w:rsidRPr="00EA0D83">
              <w:rPr>
                <w:rFonts w:ascii="Arial Narrow" w:hAnsi="Arial Narrow" w:cs="Arial"/>
                <w:b/>
                <w:bCs/>
                <w:sz w:val="18"/>
                <w:szCs w:val="24"/>
                <w:lang w:val="en-US" w:eastAsia="es-PA"/>
              </w:rPr>
              <w:t xml:space="preserve">2.1.1.3 </w:t>
            </w:r>
            <w:r w:rsidRPr="00EA0D83">
              <w:rPr>
                <w:rFonts w:ascii="Arial Narrow" w:hAnsi="Arial Narrow" w:cs="Arial"/>
                <w:sz w:val="18"/>
                <w:szCs w:val="24"/>
                <w:lang w:val="en-US" w:eastAsia="es-PA"/>
              </w:rPr>
              <w:t>Water consumption in the industrial sector</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001E6C">
        <w:trPr>
          <w:trHeight w:val="624"/>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b/>
                <w:bCs/>
                <w:sz w:val="18"/>
                <w:szCs w:val="24"/>
                <w:lang w:val="es-PA" w:eastAsia="es-PA"/>
              </w:rPr>
            </w:pP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b/>
                <w:bCs/>
                <w:sz w:val="18"/>
                <w:szCs w:val="24"/>
                <w:lang w:val="en-US" w:eastAsia="es-PA"/>
              </w:rPr>
            </w:pPr>
            <w:r w:rsidRPr="00EA0D83">
              <w:rPr>
                <w:rFonts w:ascii="Arial Narrow" w:hAnsi="Arial Narrow" w:cs="Arial"/>
                <w:b/>
                <w:bCs/>
                <w:sz w:val="18"/>
                <w:szCs w:val="24"/>
                <w:lang w:val="en-US" w:eastAsia="es-PA"/>
              </w:rPr>
              <w:t xml:space="preserve">2.1.1.4 </w:t>
            </w:r>
            <w:r w:rsidRPr="00EA0D83">
              <w:rPr>
                <w:rFonts w:ascii="Arial Narrow" w:hAnsi="Arial Narrow" w:cs="Arial"/>
                <w:sz w:val="18"/>
                <w:szCs w:val="24"/>
                <w:lang w:val="en-US" w:eastAsia="es-PA"/>
              </w:rPr>
              <w:t>Water consumption for irrigation in the agricultural sector</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001E6C">
        <w:trPr>
          <w:trHeight w:val="312"/>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sz w:val="18"/>
                <w:szCs w:val="24"/>
                <w:lang w:val="en-US" w:eastAsia="es-PA"/>
              </w:rPr>
            </w:pPr>
            <w:r w:rsidRPr="00EA0D83">
              <w:rPr>
                <w:rFonts w:ascii="Arial Narrow" w:hAnsi="Arial Narrow" w:cs="Arial"/>
                <w:b/>
                <w:bCs/>
                <w:sz w:val="18"/>
                <w:szCs w:val="24"/>
                <w:lang w:val="en-US" w:eastAsia="es-PA"/>
              </w:rPr>
              <w:t xml:space="preserve">2.1.2 </w:t>
            </w:r>
            <w:r w:rsidRPr="00EA0D83">
              <w:rPr>
                <w:rFonts w:ascii="Arial Narrow" w:hAnsi="Arial Narrow" w:cs="Arial"/>
                <w:sz w:val="18"/>
                <w:szCs w:val="24"/>
                <w:lang w:val="en-US" w:eastAsia="es-PA"/>
              </w:rPr>
              <w:t>Introduce modern technologies for water desalinization</w:t>
            </w: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CD2C9C" w:rsidRDefault="002C779C" w:rsidP="00C264A2">
            <w:pPr>
              <w:spacing w:before="0"/>
              <w:jc w:val="left"/>
              <w:rPr>
                <w:rFonts w:ascii="Arial Narrow" w:hAnsi="Arial Narrow" w:cs="Arial"/>
                <w:b/>
                <w:bCs/>
                <w:sz w:val="18"/>
                <w:szCs w:val="24"/>
                <w:lang w:val="es-PA" w:eastAsia="es-PA"/>
              </w:rPr>
            </w:pPr>
            <w:r w:rsidRPr="00CD2C9C">
              <w:rPr>
                <w:rFonts w:ascii="Arial Narrow" w:hAnsi="Arial Narrow" w:cs="Arial"/>
                <w:b/>
                <w:bCs/>
                <w:sz w:val="18"/>
                <w:szCs w:val="24"/>
                <w:lang w:val="es-PA" w:eastAsia="es-PA"/>
              </w:rPr>
              <w:t xml:space="preserve">2.1.2.1 </w:t>
            </w:r>
            <w:proofErr w:type="spellStart"/>
            <w:r>
              <w:rPr>
                <w:rFonts w:ascii="Arial Narrow" w:hAnsi="Arial Narrow" w:cs="Arial"/>
                <w:sz w:val="18"/>
                <w:szCs w:val="24"/>
                <w:lang w:val="es-PA" w:eastAsia="es-PA"/>
              </w:rPr>
              <w:t>Desalinated</w:t>
            </w:r>
            <w:proofErr w:type="spellEnd"/>
            <w:r>
              <w:rPr>
                <w:rFonts w:ascii="Arial Narrow" w:hAnsi="Arial Narrow" w:cs="Arial"/>
                <w:sz w:val="18"/>
                <w:szCs w:val="24"/>
                <w:lang w:val="es-PA" w:eastAsia="es-PA"/>
              </w:rPr>
              <w:t xml:space="preserve"> </w:t>
            </w:r>
            <w:proofErr w:type="spellStart"/>
            <w:r>
              <w:rPr>
                <w:rFonts w:ascii="Arial Narrow" w:hAnsi="Arial Narrow" w:cs="Arial"/>
                <w:sz w:val="18"/>
                <w:szCs w:val="24"/>
                <w:lang w:val="es-PA" w:eastAsia="es-PA"/>
              </w:rPr>
              <w:t>water</w:t>
            </w:r>
            <w:proofErr w:type="spellEnd"/>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001E6C">
        <w:trPr>
          <w:trHeight w:val="822"/>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 xml:space="preserve">2.1.3 </w:t>
            </w:r>
            <w:r w:rsidRPr="00557B48">
              <w:rPr>
                <w:rFonts w:ascii="Arial Narrow" w:hAnsi="Arial Narrow" w:cs="Arial"/>
                <w:sz w:val="18"/>
                <w:szCs w:val="24"/>
                <w:lang w:val="en-US" w:eastAsia="es-PA"/>
              </w:rPr>
              <w:t xml:space="preserve">Integrate coastal aquifer management to avoid marine intrusion  </w:t>
            </w: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EA0D83" w:rsidRDefault="002C779C" w:rsidP="00C264A2">
            <w:pPr>
              <w:spacing w:before="0"/>
              <w:jc w:val="left"/>
              <w:rPr>
                <w:rFonts w:ascii="Arial Narrow" w:hAnsi="Arial Narrow" w:cs="Arial"/>
                <w:b/>
                <w:bCs/>
                <w:sz w:val="18"/>
                <w:szCs w:val="24"/>
                <w:lang w:val="en-US" w:eastAsia="es-PA"/>
              </w:rPr>
            </w:pPr>
            <w:r w:rsidRPr="00EA0D83">
              <w:rPr>
                <w:rFonts w:ascii="Arial Narrow" w:hAnsi="Arial Narrow" w:cs="Arial"/>
                <w:b/>
                <w:bCs/>
                <w:sz w:val="18"/>
                <w:szCs w:val="24"/>
                <w:lang w:val="en-US" w:eastAsia="es-PA"/>
              </w:rPr>
              <w:t>2.1.3.1</w:t>
            </w:r>
            <w:r w:rsidRPr="00EA0D83">
              <w:rPr>
                <w:rFonts w:ascii="Arial Narrow" w:hAnsi="Arial Narrow" w:cs="Arial"/>
                <w:sz w:val="18"/>
                <w:szCs w:val="24"/>
                <w:lang w:val="en-US" w:eastAsia="es-PA"/>
              </w:rPr>
              <w:t xml:space="preserve"> Existence of regulatory frameworks for the management of aquifers</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001E6C">
        <w:trPr>
          <w:trHeight w:val="1106"/>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2.2</w:t>
            </w:r>
            <w:r w:rsidRPr="00557B48">
              <w:rPr>
                <w:rFonts w:ascii="Arial Narrow" w:hAnsi="Arial Narrow" w:cs="Arial"/>
                <w:sz w:val="18"/>
                <w:szCs w:val="24"/>
                <w:lang w:val="en-US" w:eastAsia="es-PA"/>
              </w:rPr>
              <w:t xml:space="preserve"> Properly manage watersheds and aquifers </w:t>
            </w:r>
          </w:p>
        </w:tc>
        <w:tc>
          <w:tcPr>
            <w:tcW w:w="22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57B48">
              <w:rPr>
                <w:rFonts w:ascii="Arial Narrow" w:hAnsi="Arial Narrow" w:cs="Arial"/>
                <w:b/>
                <w:bCs/>
                <w:sz w:val="18"/>
                <w:szCs w:val="24"/>
                <w:lang w:val="en-US" w:eastAsia="es-PA"/>
              </w:rPr>
              <w:t xml:space="preserve">2.2.1 </w:t>
            </w:r>
            <w:r w:rsidRPr="00557B48">
              <w:rPr>
                <w:rFonts w:ascii="Arial Narrow" w:hAnsi="Arial Narrow" w:cs="Arial"/>
                <w:bCs/>
                <w:sz w:val="18"/>
                <w:szCs w:val="24"/>
                <w:lang w:val="en-US" w:eastAsia="es-PA"/>
              </w:rPr>
              <w:t>Enhance and strengthen the institutions in charge of integrated water resources management through the establishment of basin committees, where all levels of the Government</w:t>
            </w:r>
            <w:r>
              <w:rPr>
                <w:rFonts w:ascii="Arial Narrow" w:hAnsi="Arial Narrow" w:cs="Arial"/>
                <w:bCs/>
                <w:sz w:val="18"/>
                <w:szCs w:val="24"/>
                <w:lang w:val="en-US" w:eastAsia="es-PA"/>
              </w:rPr>
              <w:t>, civil society, private sector and other stakeholders</w:t>
            </w:r>
            <w:r w:rsidRPr="00557B48">
              <w:rPr>
                <w:rFonts w:ascii="Arial Narrow" w:hAnsi="Arial Narrow" w:cs="Arial"/>
                <w:bCs/>
                <w:sz w:val="18"/>
                <w:szCs w:val="24"/>
                <w:lang w:val="en-US" w:eastAsia="es-PA"/>
              </w:rPr>
              <w:t xml:space="preserve"> are involved</w:t>
            </w:r>
          </w:p>
          <w:p w:rsidR="002C779C" w:rsidRPr="00A64DA6" w:rsidRDefault="002C779C" w:rsidP="00C264A2">
            <w:pPr>
              <w:spacing w:before="0"/>
              <w:jc w:val="left"/>
              <w:rPr>
                <w:rFonts w:ascii="Arial Narrow" w:hAnsi="Arial Narrow" w:cs="Arial"/>
                <w:sz w:val="18"/>
                <w:szCs w:val="24"/>
                <w:lang w:val="en-US" w:eastAsia="es-PA"/>
              </w:rPr>
            </w:pP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57B48">
              <w:rPr>
                <w:rFonts w:ascii="Arial Narrow" w:hAnsi="Arial Narrow" w:cs="Arial"/>
                <w:b/>
                <w:bCs/>
                <w:sz w:val="18"/>
                <w:szCs w:val="24"/>
                <w:lang w:val="en-US" w:eastAsia="es-PA"/>
              </w:rPr>
              <w:t>2.2.1.1</w:t>
            </w:r>
            <w:r w:rsidRPr="00557B48">
              <w:rPr>
                <w:rFonts w:ascii="Arial Narrow" w:hAnsi="Arial Narrow" w:cs="Arial"/>
                <w:sz w:val="18"/>
                <w:szCs w:val="24"/>
                <w:lang w:val="en-US" w:eastAsia="es-PA"/>
              </w:rPr>
              <w:t xml:space="preserve"> Proportion of watersheds that have management committees</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557B48" w:rsidTr="00001E6C">
        <w:trPr>
          <w:trHeight w:val="865"/>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2.3</w:t>
            </w:r>
            <w:r w:rsidRPr="00557B48">
              <w:rPr>
                <w:rFonts w:ascii="Arial Narrow" w:hAnsi="Arial Narrow" w:cs="Arial"/>
                <w:sz w:val="18"/>
                <w:szCs w:val="24"/>
                <w:lang w:val="en-US" w:eastAsia="es-PA"/>
              </w:rPr>
              <w:t xml:space="preserve"> </w:t>
            </w:r>
            <w:r>
              <w:rPr>
                <w:rFonts w:ascii="Arial Narrow" w:hAnsi="Arial Narrow" w:cs="Arial"/>
                <w:sz w:val="18"/>
                <w:szCs w:val="24"/>
                <w:lang w:val="en-US" w:eastAsia="es-PA"/>
              </w:rPr>
              <w:t>Properly manage coastal-marine ecosystems</w:t>
            </w:r>
            <w:r w:rsidRPr="00557B48">
              <w:rPr>
                <w:rFonts w:ascii="Arial Narrow" w:hAnsi="Arial Narrow" w:cs="Arial"/>
                <w:sz w:val="18"/>
                <w:szCs w:val="24"/>
                <w:lang w:val="en-US" w:eastAsia="es-PA"/>
              </w:rPr>
              <w:t xml:space="preserve"> and </w:t>
            </w:r>
            <w:r w:rsidR="00B57D6F">
              <w:rPr>
                <w:rFonts w:ascii="Arial Narrow" w:hAnsi="Arial Narrow" w:cs="Arial"/>
                <w:sz w:val="18"/>
                <w:szCs w:val="24"/>
                <w:lang w:val="en-US" w:eastAsia="es-PA"/>
              </w:rPr>
              <w:t>their</w:t>
            </w:r>
            <w:r w:rsidRPr="00557B48">
              <w:rPr>
                <w:rFonts w:ascii="Arial Narrow" w:hAnsi="Arial Narrow" w:cs="Arial"/>
                <w:sz w:val="18"/>
                <w:szCs w:val="24"/>
                <w:lang w:val="en-US" w:eastAsia="es-PA"/>
              </w:rPr>
              <w:t xml:space="preserve"> resources</w:t>
            </w:r>
          </w:p>
        </w:tc>
        <w:tc>
          <w:tcPr>
            <w:tcW w:w="22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2.3.1</w:t>
            </w:r>
            <w:r w:rsidRPr="00557B48">
              <w:rPr>
                <w:rFonts w:ascii="Arial Narrow" w:hAnsi="Arial Narrow" w:cs="Arial"/>
                <w:sz w:val="18"/>
                <w:szCs w:val="24"/>
                <w:lang w:val="en-US" w:eastAsia="es-PA"/>
              </w:rPr>
              <w:t xml:space="preserve"> Implement action plans for the integrated management of coastal and marine resources and ecosystems, with particular attention to </w:t>
            </w:r>
            <w:r w:rsidR="00B57D6F">
              <w:rPr>
                <w:rFonts w:ascii="Arial Narrow" w:hAnsi="Arial Narrow" w:cs="Arial"/>
                <w:sz w:val="18"/>
                <w:szCs w:val="24"/>
                <w:lang w:val="en-US" w:eastAsia="es-PA"/>
              </w:rPr>
              <w:t>small island developing</w:t>
            </w:r>
            <w:r w:rsidRPr="00557B48">
              <w:rPr>
                <w:rFonts w:ascii="Arial Narrow" w:hAnsi="Arial Narrow" w:cs="Arial"/>
                <w:sz w:val="18"/>
                <w:szCs w:val="24"/>
                <w:lang w:val="en-US" w:eastAsia="es-PA"/>
              </w:rPr>
              <w:t xml:space="preserve"> States. </w:t>
            </w: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57B48">
              <w:rPr>
                <w:rFonts w:ascii="Arial Narrow" w:hAnsi="Arial Narrow" w:cs="Arial"/>
                <w:b/>
                <w:bCs/>
                <w:sz w:val="18"/>
                <w:szCs w:val="24"/>
                <w:lang w:val="en-US" w:eastAsia="es-PA"/>
              </w:rPr>
              <w:t>2.3.1.1</w:t>
            </w:r>
            <w:r w:rsidRPr="00557B48">
              <w:rPr>
                <w:rFonts w:ascii="Arial Narrow" w:hAnsi="Arial Narrow" w:cs="Arial"/>
                <w:sz w:val="18"/>
                <w:szCs w:val="24"/>
                <w:lang w:val="en-US" w:eastAsia="es-PA"/>
              </w:rPr>
              <w:t xml:space="preserve"> </w:t>
            </w:r>
            <w:r>
              <w:rPr>
                <w:rFonts w:ascii="Arial Narrow" w:hAnsi="Arial Narrow" w:cs="Arial"/>
                <w:sz w:val="18"/>
                <w:szCs w:val="24"/>
                <w:lang w:val="en-US" w:eastAsia="es-PA"/>
              </w:rPr>
              <w:t>Fish extraction</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557B48" w:rsidRDefault="002C779C" w:rsidP="00C264A2">
            <w:pPr>
              <w:spacing w:before="0"/>
              <w:jc w:val="center"/>
              <w:rPr>
                <w:rFonts w:ascii="Arial Narrow" w:hAnsi="Arial Narrow" w:cs="Arial"/>
                <w:sz w:val="18"/>
                <w:szCs w:val="24"/>
                <w:lang w:val="en-US" w:eastAsia="es-PA"/>
              </w:rPr>
            </w:pPr>
            <w:r w:rsidRPr="00557B48">
              <w:rPr>
                <w:rFonts w:ascii="Arial Narrow" w:hAnsi="Arial Narrow" w:cs="Arial"/>
                <w:sz w:val="18"/>
                <w:szCs w:val="24"/>
                <w:lang w:val="en-US" w:eastAsia="es-PA"/>
              </w:rPr>
              <w:t>AGREED</w:t>
            </w:r>
          </w:p>
        </w:tc>
      </w:tr>
      <w:tr w:rsidR="002C779C" w:rsidRPr="00CD2C9C" w:rsidTr="00001E6C">
        <w:trPr>
          <w:trHeight w:val="82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557B48" w:rsidRDefault="002C779C" w:rsidP="00C264A2">
            <w:pPr>
              <w:spacing w:before="0"/>
              <w:jc w:val="left"/>
              <w:rPr>
                <w:rFonts w:ascii="Arial Narrow" w:hAnsi="Arial Narrow" w:cs="Arial"/>
                <w:sz w:val="18"/>
                <w:lang w:val="en-US"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557B48" w:rsidRDefault="002C779C" w:rsidP="00C264A2">
            <w:pPr>
              <w:spacing w:before="0"/>
              <w:jc w:val="left"/>
              <w:rPr>
                <w:rFonts w:ascii="Arial Narrow" w:hAnsi="Arial Narrow" w:cs="Arial"/>
                <w:sz w:val="18"/>
                <w:szCs w:val="24"/>
                <w:lang w:val="en-US" w:eastAsia="es-PA"/>
              </w:rPr>
            </w:pPr>
          </w:p>
        </w:tc>
        <w:tc>
          <w:tcPr>
            <w:tcW w:w="2288"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 xml:space="preserve">2.3.2 </w:t>
            </w:r>
            <w:r w:rsidRPr="00557B48">
              <w:rPr>
                <w:rFonts w:ascii="Arial Narrow" w:hAnsi="Arial Narrow" w:cs="Arial"/>
                <w:sz w:val="18"/>
                <w:szCs w:val="24"/>
                <w:lang w:val="en-US" w:eastAsia="es-PA"/>
              </w:rPr>
              <w:t xml:space="preserve">Adopt a comprehensive and integrated approach for the management of the Caribbean Sea through the development of a strategy for its protection and management  </w:t>
            </w:r>
          </w:p>
        </w:tc>
        <w:tc>
          <w:tcPr>
            <w:tcW w:w="990" w:type="pct"/>
            <w:tcBorders>
              <w:top w:val="single" w:sz="4" w:space="0" w:color="auto"/>
              <w:left w:val="single" w:sz="4" w:space="0" w:color="auto"/>
              <w:bottom w:val="single" w:sz="4" w:space="0" w:color="auto"/>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b/>
                <w:bCs/>
                <w:sz w:val="18"/>
                <w:szCs w:val="24"/>
                <w:lang w:val="en-US" w:eastAsia="es-PA"/>
              </w:rPr>
            </w:pPr>
            <w:r w:rsidRPr="00557B48">
              <w:rPr>
                <w:rFonts w:ascii="Arial Narrow" w:hAnsi="Arial Narrow" w:cs="Arial"/>
                <w:b/>
                <w:bCs/>
                <w:sz w:val="18"/>
                <w:szCs w:val="24"/>
                <w:lang w:val="en-US" w:eastAsia="es-PA"/>
              </w:rPr>
              <w:t>2.3.2.1</w:t>
            </w:r>
            <w:r w:rsidRPr="00557B48">
              <w:rPr>
                <w:rFonts w:ascii="Arial Narrow" w:hAnsi="Arial Narrow" w:cs="Arial"/>
                <w:sz w:val="18"/>
                <w:szCs w:val="24"/>
                <w:lang w:val="en-US" w:eastAsia="es-PA"/>
              </w:rPr>
              <w:t xml:space="preserve"> Projects or funds </w:t>
            </w:r>
            <w:r w:rsidR="00B57D6F">
              <w:rPr>
                <w:rFonts w:ascii="Arial Narrow" w:hAnsi="Arial Narrow" w:cs="Arial"/>
                <w:sz w:val="18"/>
                <w:szCs w:val="24"/>
                <w:lang w:val="en-US" w:eastAsia="es-PA"/>
              </w:rPr>
              <w:t>allocated</w:t>
            </w:r>
            <w:r w:rsidRPr="00557B48">
              <w:rPr>
                <w:rFonts w:ascii="Arial Narrow" w:hAnsi="Arial Narrow" w:cs="Arial"/>
                <w:sz w:val="18"/>
                <w:szCs w:val="24"/>
                <w:lang w:val="en-US" w:eastAsia="es-PA"/>
              </w:rPr>
              <w:t xml:space="preserve"> to the management of the Caribbean Sea or its coasts</w:t>
            </w:r>
          </w:p>
        </w:tc>
        <w:tc>
          <w:tcPr>
            <w:tcW w:w="628" w:type="pct"/>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001E6C">
        <w:trPr>
          <w:trHeight w:val="691"/>
        </w:trPr>
        <w:tc>
          <w:tcPr>
            <w:tcW w:w="556" w:type="pct"/>
            <w:vMerge/>
            <w:tcBorders>
              <w:top w:val="single" w:sz="4"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single" w:sz="4" w:space="0" w:color="auto"/>
              <w:left w:val="single" w:sz="4" w:space="0" w:color="auto"/>
              <w:bottom w:val="single" w:sz="8" w:space="0" w:color="000000"/>
              <w:right w:val="single" w:sz="4" w:space="0" w:color="auto"/>
            </w:tcBorders>
            <w:shd w:val="clear" w:color="000000" w:fill="DBE5F1"/>
            <w:vAlign w:val="center"/>
            <w:hideMark/>
          </w:tcPr>
          <w:p w:rsidR="002C779C" w:rsidRPr="00557B48" w:rsidRDefault="002C779C" w:rsidP="00C264A2">
            <w:pPr>
              <w:spacing w:before="0"/>
              <w:jc w:val="left"/>
              <w:rPr>
                <w:rFonts w:ascii="Arial Narrow" w:hAnsi="Arial Narrow" w:cs="Arial"/>
                <w:sz w:val="18"/>
                <w:szCs w:val="24"/>
                <w:lang w:val="en-US" w:eastAsia="es-PA"/>
              </w:rPr>
            </w:pPr>
            <w:r w:rsidRPr="00557B48">
              <w:rPr>
                <w:rFonts w:ascii="Arial Narrow" w:hAnsi="Arial Narrow" w:cs="Arial"/>
                <w:b/>
                <w:bCs/>
                <w:sz w:val="18"/>
                <w:szCs w:val="24"/>
                <w:lang w:val="en-US" w:eastAsia="es-PA"/>
              </w:rPr>
              <w:t>2.4</w:t>
            </w:r>
            <w:r w:rsidRPr="00557B48">
              <w:rPr>
                <w:rFonts w:ascii="Arial Narrow" w:hAnsi="Arial Narrow" w:cs="Arial"/>
                <w:sz w:val="18"/>
                <w:szCs w:val="24"/>
                <w:lang w:val="en-US" w:eastAsia="es-PA"/>
              </w:rPr>
              <w:t xml:space="preserve"> Improve the quality of terrestrial waters</w:t>
            </w:r>
          </w:p>
        </w:tc>
        <w:tc>
          <w:tcPr>
            <w:tcW w:w="2288" w:type="pct"/>
            <w:vMerge w:val="restart"/>
            <w:tcBorders>
              <w:top w:val="single" w:sz="4" w:space="0" w:color="auto"/>
              <w:left w:val="nil"/>
              <w:right w:val="single" w:sz="4" w:space="0" w:color="auto"/>
            </w:tcBorders>
            <w:shd w:val="clear" w:color="000000" w:fill="DBE5F1"/>
            <w:vAlign w:val="center"/>
            <w:hideMark/>
          </w:tcPr>
          <w:p w:rsidR="002C779C" w:rsidRPr="00D62BB4" w:rsidRDefault="002C779C" w:rsidP="00C264A2">
            <w:pPr>
              <w:spacing w:before="0"/>
              <w:jc w:val="left"/>
              <w:rPr>
                <w:rFonts w:ascii="Arial Narrow" w:hAnsi="Arial Narrow" w:cs="Arial"/>
                <w:b/>
                <w:bCs/>
                <w:sz w:val="18"/>
                <w:szCs w:val="24"/>
                <w:lang w:val="en-US" w:eastAsia="es-PA"/>
              </w:rPr>
            </w:pPr>
            <w:r w:rsidRPr="00D62BB4">
              <w:rPr>
                <w:rFonts w:ascii="Arial Narrow" w:hAnsi="Arial Narrow" w:cs="Arial"/>
                <w:b/>
                <w:bCs/>
                <w:sz w:val="18"/>
                <w:szCs w:val="24"/>
                <w:lang w:val="en-US" w:eastAsia="es-PA"/>
              </w:rPr>
              <w:t xml:space="preserve">2.4.1 </w:t>
            </w:r>
            <w:r>
              <w:rPr>
                <w:rFonts w:ascii="Arial Narrow" w:hAnsi="Arial Narrow" w:cs="Arial"/>
                <w:sz w:val="18"/>
                <w:szCs w:val="24"/>
                <w:lang w:val="en-US" w:eastAsia="es-PA"/>
              </w:rPr>
              <w:t>Improve</w:t>
            </w:r>
            <w:r w:rsidRPr="00D62BB4">
              <w:rPr>
                <w:rFonts w:ascii="Arial Narrow" w:hAnsi="Arial Narrow" w:cs="Arial"/>
                <w:sz w:val="18"/>
                <w:szCs w:val="24"/>
                <w:lang w:val="en-US" w:eastAsia="es-PA"/>
              </w:rPr>
              <w:t xml:space="preserve"> the quality of effluents and reduce the discharge of pollutants to </w:t>
            </w:r>
            <w:r w:rsidR="00B57D6F">
              <w:rPr>
                <w:rFonts w:ascii="Arial Narrow" w:hAnsi="Arial Narrow" w:cs="Arial"/>
                <w:sz w:val="18"/>
                <w:szCs w:val="24"/>
                <w:lang w:val="en-US" w:eastAsia="es-PA"/>
              </w:rPr>
              <w:t>surface</w:t>
            </w:r>
            <w:r w:rsidRPr="00D62BB4">
              <w:rPr>
                <w:rFonts w:ascii="Arial Narrow" w:hAnsi="Arial Narrow" w:cs="Arial"/>
                <w:sz w:val="18"/>
                <w:szCs w:val="24"/>
                <w:lang w:val="en-US" w:eastAsia="es-PA"/>
              </w:rPr>
              <w:t xml:space="preserve"> and underground water bodies and to coastal </w:t>
            </w:r>
            <w:r w:rsidR="00B57D6F">
              <w:rPr>
                <w:rFonts w:ascii="Arial Narrow" w:hAnsi="Arial Narrow" w:cs="Arial"/>
                <w:sz w:val="18"/>
                <w:szCs w:val="24"/>
                <w:lang w:val="en-US" w:eastAsia="es-PA"/>
              </w:rPr>
              <w:t>areas</w:t>
            </w:r>
            <w:r w:rsidRPr="00D62BB4">
              <w:rPr>
                <w:rFonts w:ascii="Arial Narrow" w:hAnsi="Arial Narrow" w:cs="Arial"/>
                <w:sz w:val="18"/>
                <w:szCs w:val="24"/>
                <w:lang w:val="en-US" w:eastAsia="es-PA"/>
              </w:rPr>
              <w:t xml:space="preserve"> </w:t>
            </w:r>
          </w:p>
        </w:tc>
        <w:tc>
          <w:tcPr>
            <w:tcW w:w="990" w:type="pct"/>
            <w:tcBorders>
              <w:top w:val="single" w:sz="4" w:space="0" w:color="auto"/>
              <w:left w:val="nil"/>
              <w:bottom w:val="single" w:sz="4" w:space="0" w:color="auto"/>
              <w:right w:val="single" w:sz="4" w:space="0" w:color="auto"/>
            </w:tcBorders>
            <w:shd w:val="clear" w:color="000000" w:fill="DBE5F1"/>
            <w:vAlign w:val="center"/>
            <w:hideMark/>
          </w:tcPr>
          <w:p w:rsidR="002C779C" w:rsidRPr="00D62BB4" w:rsidRDefault="002C779C" w:rsidP="00C264A2">
            <w:pPr>
              <w:spacing w:before="0"/>
              <w:jc w:val="left"/>
              <w:rPr>
                <w:rFonts w:ascii="Arial Narrow" w:hAnsi="Arial Narrow" w:cs="Arial"/>
                <w:b/>
                <w:bCs/>
                <w:sz w:val="18"/>
                <w:szCs w:val="24"/>
                <w:lang w:val="en-US" w:eastAsia="es-PA"/>
              </w:rPr>
            </w:pPr>
            <w:r w:rsidRPr="00D62BB4">
              <w:rPr>
                <w:rFonts w:ascii="Arial Narrow" w:hAnsi="Arial Narrow" w:cs="Arial"/>
                <w:b/>
                <w:bCs/>
                <w:sz w:val="18"/>
                <w:szCs w:val="24"/>
                <w:lang w:val="en-US" w:eastAsia="es-PA"/>
              </w:rPr>
              <w:t>2.4.1.1</w:t>
            </w:r>
            <w:r w:rsidRPr="00D62BB4">
              <w:rPr>
                <w:rFonts w:ascii="Arial Narrow" w:hAnsi="Arial Narrow" w:cs="Arial"/>
                <w:sz w:val="18"/>
                <w:szCs w:val="24"/>
                <w:lang w:val="en-US" w:eastAsia="es-PA"/>
              </w:rPr>
              <w:t xml:space="preserve"> Percentage of total generated effluents that </w:t>
            </w:r>
            <w:r w:rsidR="00B57D6F">
              <w:rPr>
                <w:rFonts w:ascii="Arial Narrow" w:hAnsi="Arial Narrow" w:cs="Arial"/>
                <w:sz w:val="18"/>
                <w:szCs w:val="24"/>
                <w:lang w:val="en-US" w:eastAsia="es-PA"/>
              </w:rPr>
              <w:t>receive</w:t>
            </w:r>
            <w:r w:rsidRPr="00D62BB4">
              <w:rPr>
                <w:rFonts w:ascii="Arial Narrow" w:hAnsi="Arial Narrow" w:cs="Arial"/>
                <w:sz w:val="18"/>
                <w:szCs w:val="24"/>
                <w:lang w:val="en-US" w:eastAsia="es-PA"/>
              </w:rPr>
              <w:t xml:space="preserve"> treatment</w:t>
            </w:r>
          </w:p>
        </w:tc>
        <w:tc>
          <w:tcPr>
            <w:tcW w:w="628" w:type="pct"/>
            <w:tcBorders>
              <w:top w:val="single" w:sz="4" w:space="0" w:color="auto"/>
              <w:left w:val="nil"/>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29"/>
        </w:trPr>
        <w:tc>
          <w:tcPr>
            <w:tcW w:w="556" w:type="pct"/>
            <w:vMerge/>
            <w:tcBorders>
              <w:top w:val="nil"/>
              <w:left w:val="single" w:sz="8"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left w:val="nil"/>
              <w:bottom w:val="single" w:sz="4" w:space="0" w:color="auto"/>
              <w:right w:val="single" w:sz="4" w:space="0" w:color="auto"/>
            </w:tcBorders>
            <w:shd w:val="clear" w:color="000000" w:fill="DBE5F1"/>
            <w:vAlign w:val="center"/>
            <w:hideMark/>
          </w:tcPr>
          <w:p w:rsidR="002C779C" w:rsidRPr="00CD2C9C" w:rsidRDefault="002C779C" w:rsidP="00C264A2">
            <w:pPr>
              <w:spacing w:before="0"/>
              <w:jc w:val="left"/>
              <w:rPr>
                <w:rFonts w:ascii="Arial Narrow" w:hAnsi="Arial Narrow" w:cs="Arial"/>
                <w:b/>
                <w:bCs/>
                <w:sz w:val="18"/>
                <w:szCs w:val="24"/>
                <w:lang w:val="es-PA" w:eastAsia="es-PA"/>
              </w:rPr>
            </w:pPr>
          </w:p>
        </w:tc>
        <w:tc>
          <w:tcPr>
            <w:tcW w:w="990" w:type="pct"/>
            <w:tcBorders>
              <w:top w:val="nil"/>
              <w:left w:val="nil"/>
              <w:bottom w:val="single" w:sz="4" w:space="0" w:color="auto"/>
              <w:right w:val="single" w:sz="4" w:space="0" w:color="auto"/>
            </w:tcBorders>
            <w:shd w:val="clear" w:color="000000" w:fill="DBE5F1"/>
            <w:vAlign w:val="center"/>
            <w:hideMark/>
          </w:tcPr>
          <w:p w:rsidR="002C779C" w:rsidRPr="00D62BB4" w:rsidRDefault="002C779C" w:rsidP="00C264A2">
            <w:pPr>
              <w:spacing w:before="0"/>
              <w:jc w:val="left"/>
              <w:rPr>
                <w:rFonts w:ascii="Arial Narrow" w:hAnsi="Arial Narrow" w:cs="Arial"/>
                <w:b/>
                <w:bCs/>
                <w:sz w:val="18"/>
                <w:szCs w:val="24"/>
                <w:lang w:val="en-US" w:eastAsia="es-PA"/>
              </w:rPr>
            </w:pPr>
            <w:r w:rsidRPr="00D62BB4">
              <w:rPr>
                <w:rFonts w:ascii="Arial Narrow" w:hAnsi="Arial Narrow" w:cs="Arial"/>
                <w:b/>
                <w:bCs/>
                <w:sz w:val="18"/>
                <w:szCs w:val="24"/>
                <w:lang w:val="en-US" w:eastAsia="es-PA"/>
              </w:rPr>
              <w:t xml:space="preserve">2.4.1.2 </w:t>
            </w:r>
            <w:r w:rsidRPr="00D62BB4">
              <w:rPr>
                <w:rFonts w:ascii="Arial Narrow" w:hAnsi="Arial Narrow" w:cs="Arial"/>
                <w:sz w:val="18"/>
                <w:szCs w:val="24"/>
                <w:lang w:val="en-US" w:eastAsia="es-PA"/>
              </w:rPr>
              <w:t xml:space="preserve">Proportion of the population with access to improved sanitation  </w:t>
            </w:r>
          </w:p>
        </w:tc>
        <w:tc>
          <w:tcPr>
            <w:tcW w:w="628" w:type="pct"/>
            <w:tcBorders>
              <w:top w:val="nil"/>
              <w:left w:val="nil"/>
              <w:bottom w:val="single" w:sz="4" w:space="0" w:color="auto"/>
              <w:right w:val="single" w:sz="4" w:space="0" w:color="auto"/>
            </w:tcBorders>
            <w:shd w:val="clear" w:color="000000" w:fill="DBE5F1"/>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26"/>
        </w:trPr>
        <w:tc>
          <w:tcPr>
            <w:tcW w:w="556"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C779C" w:rsidRPr="004106F2" w:rsidRDefault="002C779C" w:rsidP="00C264A2">
            <w:pPr>
              <w:spacing w:before="0"/>
              <w:jc w:val="left"/>
              <w:rPr>
                <w:rFonts w:ascii="Arial Narrow" w:hAnsi="Arial Narrow" w:cs="Arial"/>
                <w:sz w:val="18"/>
                <w:lang w:val="en-US" w:eastAsia="es-PA"/>
              </w:rPr>
            </w:pPr>
            <w:r w:rsidRPr="004106F2">
              <w:rPr>
                <w:rFonts w:ascii="Arial Narrow" w:hAnsi="Arial Narrow" w:cs="Arial"/>
                <w:b/>
                <w:bCs/>
                <w:sz w:val="18"/>
                <w:lang w:val="en-US" w:eastAsia="es-PA"/>
              </w:rPr>
              <w:t>3.</w:t>
            </w:r>
            <w:r w:rsidRPr="004106F2">
              <w:rPr>
                <w:rFonts w:ascii="Arial Narrow" w:hAnsi="Arial Narrow" w:cs="Arial"/>
                <w:sz w:val="18"/>
                <w:lang w:val="en-US" w:eastAsia="es-PA"/>
              </w:rPr>
              <w:t xml:space="preserve"> VULNERABILITY, HUMAN SETTLEMENTS AND SUSTAINABLE CITIES</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3.1</w:t>
            </w:r>
            <w:r w:rsidRPr="00EF06E6">
              <w:rPr>
                <w:rFonts w:ascii="Arial Narrow" w:hAnsi="Arial Narrow" w:cs="Arial"/>
                <w:sz w:val="18"/>
                <w:szCs w:val="24"/>
                <w:lang w:val="en-US" w:eastAsia="es-PA"/>
              </w:rPr>
              <w:t xml:space="preserve"> Promote territorial planning </w:t>
            </w:r>
          </w:p>
        </w:tc>
        <w:tc>
          <w:tcPr>
            <w:tcW w:w="2288" w:type="pct"/>
            <w:tcBorders>
              <w:top w:val="single" w:sz="4" w:space="0" w:color="auto"/>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3.1.1 I</w:t>
            </w:r>
            <w:r w:rsidRPr="00A64DA6">
              <w:rPr>
                <w:rFonts w:ascii="Arial Narrow" w:hAnsi="Arial Narrow" w:cs="Arial"/>
                <w:sz w:val="18"/>
                <w:szCs w:val="24"/>
                <w:lang w:val="en-US" w:eastAsia="es-PA"/>
              </w:rPr>
              <w:t xml:space="preserve">mplement territorial plans and policies, with a sustainable development approach </w:t>
            </w: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3.1.1.1</w:t>
            </w:r>
            <w:r w:rsidRPr="00EF06E6">
              <w:rPr>
                <w:rFonts w:ascii="Arial Narrow" w:hAnsi="Arial Narrow" w:cs="Arial"/>
                <w:sz w:val="18"/>
                <w:szCs w:val="24"/>
                <w:lang w:val="en-US" w:eastAsia="es-PA"/>
              </w:rPr>
              <w:t xml:space="preserve"> Proportion of country area </w:t>
            </w:r>
            <w:r w:rsidR="00B57D6F">
              <w:rPr>
                <w:rFonts w:ascii="Arial Narrow" w:hAnsi="Arial Narrow" w:cs="Arial"/>
                <w:sz w:val="18"/>
                <w:szCs w:val="24"/>
                <w:lang w:val="en-US" w:eastAsia="es-PA"/>
              </w:rPr>
              <w:t>under</w:t>
            </w:r>
            <w:r w:rsidRPr="00EF06E6">
              <w:rPr>
                <w:rFonts w:ascii="Arial Narrow" w:hAnsi="Arial Narrow" w:cs="Arial"/>
                <w:sz w:val="18"/>
                <w:szCs w:val="24"/>
                <w:lang w:val="en-US" w:eastAsia="es-PA"/>
              </w:rPr>
              <w:t xml:space="preserve"> territorial planning </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565"/>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tcBorders>
              <w:top w:val="single" w:sz="4" w:space="0" w:color="auto"/>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3.1.2</w:t>
            </w:r>
            <w:r w:rsidRPr="00A64DA6">
              <w:rPr>
                <w:rFonts w:ascii="Arial Narrow" w:hAnsi="Arial Narrow" w:cs="Arial"/>
                <w:sz w:val="18"/>
                <w:szCs w:val="24"/>
                <w:lang w:val="en-US" w:eastAsia="es-PA"/>
              </w:rPr>
              <w:t xml:space="preserve"> Incorporate tools for risk management in territorial planning </w:t>
            </w: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3.1.2.1</w:t>
            </w:r>
            <w:r w:rsidRPr="00EF06E6">
              <w:rPr>
                <w:rFonts w:ascii="Arial Narrow" w:hAnsi="Arial Narrow" w:cs="Arial"/>
                <w:sz w:val="18"/>
                <w:szCs w:val="24"/>
                <w:lang w:val="en-US" w:eastAsia="es-PA"/>
              </w:rPr>
              <w:t xml:space="preserve"> Annual land use change</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701"/>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3.2</w:t>
            </w:r>
            <w:r w:rsidRPr="00EF06E6">
              <w:rPr>
                <w:rFonts w:ascii="Arial Narrow" w:hAnsi="Arial Narrow" w:cs="Arial"/>
                <w:sz w:val="18"/>
                <w:szCs w:val="24"/>
                <w:lang w:val="en-US" w:eastAsia="es-PA"/>
              </w:rPr>
              <w:t xml:space="preserve"> Reduce areas affected by degradation processes </w:t>
            </w:r>
          </w:p>
        </w:tc>
        <w:tc>
          <w:tcPr>
            <w:tcW w:w="2288" w:type="pct"/>
            <w:tcBorders>
              <w:top w:val="single" w:sz="4" w:space="0" w:color="auto"/>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 xml:space="preserve">3.2.1 </w:t>
            </w:r>
            <w:r w:rsidRPr="00A64DA6">
              <w:rPr>
                <w:rFonts w:ascii="Arial Narrow" w:hAnsi="Arial Narrow" w:cs="Arial"/>
                <w:sz w:val="18"/>
                <w:szCs w:val="24"/>
                <w:lang w:val="en-US" w:eastAsia="es-PA"/>
              </w:rPr>
              <w:t xml:space="preserve">Reduce the regional area affected by erosion, salinization and other degradation processes  </w:t>
            </w: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3.2.1.1</w:t>
            </w:r>
            <w:r w:rsidRPr="00EF06E6">
              <w:rPr>
                <w:rFonts w:ascii="Arial Narrow" w:hAnsi="Arial Narrow" w:cs="Arial"/>
                <w:sz w:val="18"/>
                <w:szCs w:val="24"/>
                <w:lang w:val="en-US" w:eastAsia="es-PA"/>
              </w:rPr>
              <w:t xml:space="preserve"> </w:t>
            </w:r>
            <w:proofErr w:type="spellStart"/>
            <w:r w:rsidRPr="00EF06E6">
              <w:rPr>
                <w:rFonts w:ascii="Arial Narrow" w:hAnsi="Arial Narrow" w:cs="Arial"/>
                <w:sz w:val="18"/>
                <w:szCs w:val="24"/>
                <w:lang w:val="en-US" w:eastAsia="es-PA"/>
              </w:rPr>
              <w:t>Áreas</w:t>
            </w:r>
            <w:proofErr w:type="spellEnd"/>
            <w:r w:rsidRPr="00EF06E6">
              <w:rPr>
                <w:rFonts w:ascii="Arial Narrow" w:hAnsi="Arial Narrow" w:cs="Arial"/>
                <w:sz w:val="18"/>
                <w:szCs w:val="24"/>
                <w:lang w:val="en-US" w:eastAsia="es-PA"/>
              </w:rPr>
              <w:t xml:space="preserve"> affected by degradation processes  </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54"/>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3.3</w:t>
            </w:r>
            <w:r w:rsidRPr="00EF06E6">
              <w:rPr>
                <w:rFonts w:ascii="Arial Narrow" w:hAnsi="Arial Narrow" w:cs="Arial"/>
                <w:sz w:val="18"/>
                <w:szCs w:val="24"/>
                <w:lang w:val="en-US" w:eastAsia="es-PA"/>
              </w:rPr>
              <w:t xml:space="preserve"> Reduce air pollution </w:t>
            </w:r>
          </w:p>
        </w:tc>
        <w:tc>
          <w:tcPr>
            <w:tcW w:w="2288" w:type="pct"/>
            <w:tcBorders>
              <w:top w:val="single" w:sz="4" w:space="0" w:color="auto"/>
              <w:left w:val="nil"/>
              <w:bottom w:val="single" w:sz="4" w:space="0" w:color="auto"/>
              <w:right w:val="single" w:sz="4" w:space="0" w:color="auto"/>
            </w:tcBorders>
            <w:shd w:val="clear" w:color="000000" w:fill="FDE9D9"/>
            <w:vAlign w:val="center"/>
            <w:hideMark/>
          </w:tcPr>
          <w:p w:rsidR="002C779C" w:rsidRPr="009861EC" w:rsidRDefault="002C779C" w:rsidP="00C264A2">
            <w:pPr>
              <w:spacing w:before="0"/>
              <w:jc w:val="left"/>
              <w:rPr>
                <w:rFonts w:ascii="Arial Narrow" w:hAnsi="Arial Narrow" w:cs="Arial"/>
                <w:sz w:val="18"/>
                <w:szCs w:val="24"/>
                <w:lang w:val="en-US" w:eastAsia="es-PA"/>
              </w:rPr>
            </w:pPr>
            <w:r w:rsidRPr="009861EC">
              <w:rPr>
                <w:rFonts w:ascii="Arial Narrow" w:hAnsi="Arial Narrow" w:cs="Arial"/>
                <w:b/>
                <w:bCs/>
                <w:sz w:val="18"/>
                <w:szCs w:val="24"/>
                <w:lang w:val="en-US" w:eastAsia="es-PA"/>
              </w:rPr>
              <w:t>3.3.1</w:t>
            </w:r>
            <w:r w:rsidRPr="009861EC">
              <w:rPr>
                <w:rFonts w:ascii="Arial Narrow" w:hAnsi="Arial Narrow" w:cs="Arial"/>
                <w:sz w:val="18"/>
                <w:szCs w:val="24"/>
                <w:lang w:val="en-US" w:eastAsia="es-PA"/>
              </w:rPr>
              <w:t xml:space="preserve"> Reduce the concentration</w:t>
            </w:r>
            <w:r>
              <w:rPr>
                <w:rFonts w:ascii="Arial Narrow" w:hAnsi="Arial Narrow" w:cs="Arial"/>
                <w:sz w:val="18"/>
                <w:szCs w:val="24"/>
                <w:lang w:val="en-US" w:eastAsia="es-PA"/>
              </w:rPr>
              <w:t xml:space="preserve"> </w:t>
            </w:r>
            <w:r w:rsidRPr="009861EC">
              <w:rPr>
                <w:rFonts w:ascii="Arial Narrow" w:hAnsi="Arial Narrow" w:cs="Arial"/>
                <w:sz w:val="18"/>
                <w:szCs w:val="24"/>
                <w:lang w:val="en-US" w:eastAsia="es-PA"/>
              </w:rPr>
              <w:t xml:space="preserve">of polluting emissions in the air  </w:t>
            </w: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3.3.1.2</w:t>
            </w:r>
            <w:r w:rsidRPr="00EF06E6">
              <w:rPr>
                <w:rFonts w:ascii="Arial Narrow" w:hAnsi="Arial Narrow" w:cs="Arial"/>
                <w:sz w:val="18"/>
                <w:szCs w:val="24"/>
                <w:lang w:val="en-US" w:eastAsia="es-PA"/>
              </w:rPr>
              <w:t xml:space="preserve"> Total, per </w:t>
            </w:r>
            <w:r w:rsidR="00B57D6F">
              <w:rPr>
                <w:rFonts w:ascii="Arial Narrow" w:hAnsi="Arial Narrow" w:cs="Arial"/>
                <w:sz w:val="18"/>
                <w:szCs w:val="24"/>
                <w:lang w:val="en-US" w:eastAsia="es-PA"/>
              </w:rPr>
              <w:t>capita</w:t>
            </w:r>
            <w:r w:rsidRPr="00EF06E6">
              <w:rPr>
                <w:rFonts w:ascii="Arial Narrow" w:hAnsi="Arial Narrow" w:cs="Arial"/>
                <w:sz w:val="18"/>
                <w:szCs w:val="24"/>
                <w:lang w:val="en-US" w:eastAsia="es-PA"/>
              </w:rPr>
              <w:t xml:space="preserve"> and GDP-related emissions of carbon dioxide </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1116"/>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 xml:space="preserve">3.4 </w:t>
            </w:r>
            <w:r w:rsidRPr="00EF06E6">
              <w:rPr>
                <w:rFonts w:ascii="Arial Narrow" w:hAnsi="Arial Narrow" w:cs="Arial"/>
                <w:sz w:val="18"/>
                <w:szCs w:val="24"/>
                <w:lang w:val="en-US" w:eastAsia="es-PA"/>
              </w:rPr>
              <w:t>Reduce water pollution</w:t>
            </w:r>
          </w:p>
        </w:tc>
        <w:tc>
          <w:tcPr>
            <w:tcW w:w="2288"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b/>
                <w:bCs/>
                <w:sz w:val="18"/>
                <w:szCs w:val="24"/>
                <w:lang w:val="en-US" w:eastAsia="es-PA"/>
              </w:rPr>
            </w:pPr>
            <w:r w:rsidRPr="00A64DA6">
              <w:rPr>
                <w:rFonts w:ascii="Arial Narrow" w:hAnsi="Arial Narrow" w:cs="Arial"/>
                <w:b/>
                <w:bCs/>
                <w:sz w:val="18"/>
                <w:szCs w:val="24"/>
                <w:lang w:val="en-US" w:eastAsia="es-PA"/>
              </w:rPr>
              <w:t xml:space="preserve"> 3.4.1 </w:t>
            </w:r>
            <w:r w:rsidRPr="00A64DA6">
              <w:rPr>
                <w:rFonts w:ascii="Arial Narrow" w:hAnsi="Arial Narrow" w:cs="Arial"/>
                <w:bCs/>
                <w:sz w:val="18"/>
                <w:szCs w:val="24"/>
                <w:lang w:val="en-US" w:eastAsia="es-PA"/>
              </w:rPr>
              <w:t>Widen</w:t>
            </w:r>
            <w:r w:rsidRPr="00A64DA6">
              <w:rPr>
                <w:rFonts w:ascii="Arial Narrow" w:hAnsi="Arial Narrow" w:cs="Arial"/>
                <w:sz w:val="18"/>
                <w:szCs w:val="24"/>
                <w:lang w:val="en-US" w:eastAsia="es-PA"/>
              </w:rPr>
              <w:t xml:space="preserve"> the coverage of water supply and waste water treatment  </w:t>
            </w: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3.4.1.1</w:t>
            </w:r>
            <w:r w:rsidRPr="00EF06E6">
              <w:rPr>
                <w:rFonts w:ascii="Arial Narrow" w:hAnsi="Arial Narrow" w:cs="Arial"/>
                <w:sz w:val="18"/>
                <w:szCs w:val="24"/>
                <w:lang w:val="en-US" w:eastAsia="es-PA"/>
              </w:rPr>
              <w:t xml:space="preserve"> Proportion of the population with access to improved water supply </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32"/>
        </w:trPr>
        <w:tc>
          <w:tcPr>
            <w:tcW w:w="556" w:type="pct"/>
            <w:vMerge/>
            <w:tcBorders>
              <w:top w:val="single" w:sz="4" w:space="0" w:color="auto"/>
              <w:left w:val="single" w:sz="8" w:space="0" w:color="auto"/>
              <w:bottom w:val="nil"/>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single" w:sz="4" w:space="0" w:color="auto"/>
              <w:left w:val="single" w:sz="4" w:space="0" w:color="auto"/>
              <w:bottom w:val="single" w:sz="4" w:space="0" w:color="000000"/>
              <w:right w:val="single" w:sz="4" w:space="0" w:color="auto"/>
            </w:tcBorders>
            <w:vAlign w:val="center"/>
            <w:hideMark/>
          </w:tcPr>
          <w:p w:rsidR="002C779C" w:rsidRPr="00CD2C9C" w:rsidRDefault="002C779C" w:rsidP="00C264A2">
            <w:pPr>
              <w:spacing w:before="0"/>
              <w:jc w:val="left"/>
              <w:rPr>
                <w:rFonts w:ascii="Arial Narrow" w:hAnsi="Arial Narrow" w:cs="Arial"/>
                <w:b/>
                <w:bCs/>
                <w:sz w:val="18"/>
                <w:szCs w:val="24"/>
                <w:lang w:val="es-PA" w:eastAsia="es-PA"/>
              </w:rPr>
            </w:pPr>
          </w:p>
        </w:tc>
        <w:tc>
          <w:tcPr>
            <w:tcW w:w="990" w:type="pct"/>
            <w:tcBorders>
              <w:top w:val="single" w:sz="4" w:space="0" w:color="auto"/>
              <w:left w:val="nil"/>
              <w:bottom w:val="single" w:sz="4" w:space="0" w:color="auto"/>
              <w:right w:val="single" w:sz="4" w:space="0" w:color="auto"/>
            </w:tcBorders>
            <w:shd w:val="clear" w:color="000000" w:fill="FDE9D9"/>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2C779C">
              <w:rPr>
                <w:rFonts w:ascii="Arial Narrow" w:hAnsi="Arial Narrow" w:cs="Arial"/>
                <w:b/>
                <w:bCs/>
                <w:sz w:val="18"/>
                <w:szCs w:val="24"/>
                <w:lang w:val="en-US" w:eastAsia="es-PA"/>
              </w:rPr>
              <w:t>3.4.1</w:t>
            </w:r>
            <w:r w:rsidRPr="00EF06E6">
              <w:rPr>
                <w:rFonts w:ascii="Arial Narrow" w:hAnsi="Arial Narrow" w:cs="Arial"/>
                <w:b/>
                <w:bCs/>
                <w:sz w:val="18"/>
                <w:szCs w:val="24"/>
                <w:lang w:val="en-US" w:eastAsia="es-PA"/>
              </w:rPr>
              <w:t xml:space="preserve">.2 </w:t>
            </w:r>
            <w:r w:rsidRPr="00EF06E6">
              <w:rPr>
                <w:rFonts w:ascii="Arial Narrow" w:hAnsi="Arial Narrow" w:cs="Arial"/>
                <w:sz w:val="18"/>
                <w:szCs w:val="24"/>
                <w:lang w:val="en-US" w:eastAsia="es-PA"/>
              </w:rPr>
              <w:t>Proportion of the population with access to improved sanitation</w:t>
            </w:r>
            <w:r w:rsidRPr="002C779C">
              <w:rPr>
                <w:rFonts w:ascii="Arial Narrow" w:hAnsi="Arial Narrow" w:cs="Arial"/>
                <w:sz w:val="18"/>
                <w:szCs w:val="24"/>
                <w:lang w:val="en-US" w:eastAsia="es-PA"/>
              </w:rPr>
              <w:t xml:space="preserve"> </w:t>
            </w:r>
          </w:p>
        </w:tc>
        <w:tc>
          <w:tcPr>
            <w:tcW w:w="628" w:type="pct"/>
            <w:tcBorders>
              <w:top w:val="single" w:sz="4" w:space="0" w:color="auto"/>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760"/>
        </w:trPr>
        <w:tc>
          <w:tcPr>
            <w:tcW w:w="556" w:type="pct"/>
            <w:vMerge/>
            <w:tcBorders>
              <w:top w:val="nil"/>
              <w:left w:val="single" w:sz="8" w:space="0" w:color="auto"/>
              <w:bottom w:val="nil"/>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4" w:space="0" w:color="000000"/>
              <w:right w:val="single" w:sz="4" w:space="0" w:color="auto"/>
            </w:tcBorders>
            <w:shd w:val="clear" w:color="000000" w:fill="FDE9D9"/>
            <w:vAlign w:val="center"/>
            <w:hideMark/>
          </w:tcPr>
          <w:p w:rsidR="002C779C" w:rsidRPr="008B3143" w:rsidRDefault="002C779C" w:rsidP="00C264A2">
            <w:pPr>
              <w:spacing w:before="0"/>
              <w:jc w:val="left"/>
              <w:rPr>
                <w:rFonts w:ascii="Arial Narrow" w:hAnsi="Arial Narrow" w:cs="Arial"/>
                <w:sz w:val="18"/>
                <w:szCs w:val="24"/>
                <w:lang w:val="en-US" w:eastAsia="es-PA"/>
              </w:rPr>
            </w:pPr>
            <w:r w:rsidRPr="008B3143">
              <w:rPr>
                <w:rFonts w:ascii="Arial Narrow" w:hAnsi="Arial Narrow" w:cs="Arial"/>
                <w:b/>
                <w:bCs/>
                <w:sz w:val="18"/>
                <w:szCs w:val="24"/>
                <w:lang w:val="en-US" w:eastAsia="es-PA"/>
              </w:rPr>
              <w:t>3.5</w:t>
            </w:r>
            <w:r w:rsidRPr="008B3143">
              <w:rPr>
                <w:rFonts w:ascii="Arial Narrow" w:hAnsi="Arial Narrow" w:cs="Arial"/>
                <w:sz w:val="18"/>
                <w:szCs w:val="24"/>
                <w:lang w:val="en-US" w:eastAsia="es-PA"/>
              </w:rPr>
              <w:t xml:space="preserve"> Integrated management of solid waste</w:t>
            </w:r>
          </w:p>
        </w:tc>
        <w:tc>
          <w:tcPr>
            <w:tcW w:w="2288" w:type="pct"/>
            <w:tcBorders>
              <w:top w:val="nil"/>
              <w:left w:val="nil"/>
              <w:bottom w:val="nil"/>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 xml:space="preserve"> 3.5.1</w:t>
            </w:r>
            <w:r w:rsidRPr="00A64DA6">
              <w:rPr>
                <w:rFonts w:ascii="Arial Narrow" w:hAnsi="Arial Narrow" w:cs="Arial"/>
                <w:sz w:val="18"/>
                <w:szCs w:val="24"/>
                <w:lang w:val="en-US" w:eastAsia="es-PA"/>
              </w:rPr>
              <w:t xml:space="preserve"> Reduce the generation of solid waste (from domestic and industrial sources) </w:t>
            </w:r>
            <w:r>
              <w:rPr>
                <w:rFonts w:ascii="Arial Narrow" w:hAnsi="Arial Narrow" w:cs="Arial"/>
                <w:sz w:val="18"/>
                <w:szCs w:val="24"/>
                <w:lang w:val="en-US" w:eastAsia="es-PA"/>
              </w:rPr>
              <w:t>and promote recycling and reuse</w:t>
            </w:r>
          </w:p>
        </w:tc>
        <w:tc>
          <w:tcPr>
            <w:tcW w:w="990" w:type="pct"/>
            <w:tcBorders>
              <w:top w:val="nil"/>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 xml:space="preserve">3.5.1.1 </w:t>
            </w:r>
            <w:r w:rsidRPr="00A64DA6">
              <w:rPr>
                <w:rFonts w:ascii="Arial Narrow" w:hAnsi="Arial Narrow" w:cs="Arial"/>
                <w:sz w:val="18"/>
                <w:szCs w:val="24"/>
                <w:lang w:val="en-US" w:eastAsia="es-PA"/>
              </w:rPr>
              <w:t xml:space="preserve">Proportion of the population with access to waste collection  </w:t>
            </w:r>
          </w:p>
        </w:tc>
        <w:tc>
          <w:tcPr>
            <w:tcW w:w="628" w:type="pct"/>
            <w:tcBorders>
              <w:top w:val="nil"/>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624"/>
        </w:trPr>
        <w:tc>
          <w:tcPr>
            <w:tcW w:w="556" w:type="pct"/>
            <w:vMerge/>
            <w:tcBorders>
              <w:top w:val="nil"/>
              <w:left w:val="single" w:sz="8" w:space="0" w:color="auto"/>
              <w:bottom w:val="nil"/>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single" w:sz="4" w:space="0" w:color="auto"/>
              <w:left w:val="nil"/>
              <w:bottom w:val="single" w:sz="4" w:space="0" w:color="auto"/>
              <w:right w:val="single" w:sz="4" w:space="0" w:color="auto"/>
            </w:tcBorders>
            <w:shd w:val="clear" w:color="000000" w:fill="FDE9D9"/>
            <w:vAlign w:val="center"/>
            <w:hideMark/>
          </w:tcPr>
          <w:p w:rsidR="002C779C" w:rsidRPr="002C779C"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 xml:space="preserve">3.5.2 </w:t>
            </w:r>
            <w:r w:rsidRPr="00A64DA6">
              <w:rPr>
                <w:rFonts w:ascii="Arial Narrow" w:hAnsi="Arial Narrow" w:cs="Arial"/>
                <w:sz w:val="18"/>
                <w:szCs w:val="24"/>
                <w:lang w:val="en-US" w:eastAsia="es-PA"/>
              </w:rPr>
              <w:t xml:space="preserve">Implement integrated management of solid waste, including treatment and adequate final disposal.  </w:t>
            </w:r>
          </w:p>
        </w:tc>
        <w:tc>
          <w:tcPr>
            <w:tcW w:w="990" w:type="pct"/>
            <w:tcBorders>
              <w:top w:val="nil"/>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b/>
                <w:bCs/>
                <w:sz w:val="18"/>
                <w:szCs w:val="24"/>
                <w:lang w:val="en-US" w:eastAsia="es-PA"/>
              </w:rPr>
            </w:pPr>
            <w:r w:rsidRPr="00A64DA6">
              <w:rPr>
                <w:rFonts w:ascii="Arial Narrow" w:hAnsi="Arial Narrow" w:cs="Arial"/>
                <w:b/>
                <w:bCs/>
                <w:sz w:val="18"/>
                <w:szCs w:val="24"/>
                <w:lang w:val="en-US" w:eastAsia="es-PA"/>
              </w:rPr>
              <w:t>3.5.2.1</w:t>
            </w:r>
            <w:r w:rsidRPr="00A64DA6">
              <w:rPr>
                <w:rFonts w:ascii="Arial Narrow" w:hAnsi="Arial Narrow" w:cs="Arial"/>
                <w:sz w:val="18"/>
                <w:szCs w:val="24"/>
                <w:lang w:val="en-US" w:eastAsia="es-PA"/>
              </w:rPr>
              <w:t xml:space="preserve"> Urban solid waste disposed adequately</w:t>
            </w:r>
          </w:p>
        </w:tc>
        <w:tc>
          <w:tcPr>
            <w:tcW w:w="628" w:type="pct"/>
            <w:tcBorders>
              <w:top w:val="nil"/>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1048"/>
        </w:trPr>
        <w:tc>
          <w:tcPr>
            <w:tcW w:w="556" w:type="pct"/>
            <w:vMerge/>
            <w:tcBorders>
              <w:top w:val="nil"/>
              <w:left w:val="single" w:sz="8" w:space="0" w:color="auto"/>
              <w:bottom w:val="nil"/>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8" w:space="0" w:color="000000"/>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sz w:val="18"/>
                <w:szCs w:val="24"/>
                <w:lang w:val="en-US" w:eastAsia="es-PA"/>
              </w:rPr>
            </w:pPr>
            <w:r w:rsidRPr="00A64DA6">
              <w:rPr>
                <w:rFonts w:ascii="Arial Narrow" w:hAnsi="Arial Narrow" w:cs="Arial"/>
                <w:b/>
                <w:bCs/>
                <w:sz w:val="18"/>
                <w:szCs w:val="24"/>
                <w:lang w:val="en-US" w:eastAsia="es-PA"/>
              </w:rPr>
              <w:t>3.6</w:t>
            </w:r>
            <w:r w:rsidRPr="00A64DA6">
              <w:rPr>
                <w:rFonts w:ascii="Arial Narrow" w:hAnsi="Arial Narrow" w:cs="Arial"/>
                <w:sz w:val="18"/>
                <w:szCs w:val="24"/>
                <w:lang w:val="en-US" w:eastAsia="es-PA"/>
              </w:rPr>
              <w:t xml:space="preserve"> Reduce vulnerability natural and anthropogenic disasters</w:t>
            </w:r>
          </w:p>
        </w:tc>
        <w:tc>
          <w:tcPr>
            <w:tcW w:w="2288" w:type="pct"/>
            <w:tcBorders>
              <w:top w:val="nil"/>
              <w:left w:val="nil"/>
              <w:bottom w:val="single" w:sz="4" w:space="0" w:color="auto"/>
              <w:right w:val="single" w:sz="4" w:space="0" w:color="auto"/>
            </w:tcBorders>
            <w:shd w:val="clear" w:color="000000" w:fill="FDE9D9"/>
            <w:vAlign w:val="center"/>
            <w:hideMark/>
          </w:tcPr>
          <w:p w:rsidR="002C779C" w:rsidRPr="00A64DA6" w:rsidRDefault="002C779C" w:rsidP="00C264A2">
            <w:pPr>
              <w:spacing w:before="0"/>
              <w:jc w:val="left"/>
              <w:rPr>
                <w:rFonts w:ascii="Arial Narrow" w:hAnsi="Arial Narrow" w:cs="Arial"/>
                <w:b/>
                <w:bCs/>
                <w:sz w:val="18"/>
                <w:szCs w:val="24"/>
                <w:lang w:val="en-US" w:eastAsia="es-PA"/>
              </w:rPr>
            </w:pPr>
            <w:r w:rsidRPr="00A64DA6">
              <w:rPr>
                <w:rFonts w:ascii="Arial Narrow" w:hAnsi="Arial Narrow" w:cs="Arial"/>
                <w:b/>
                <w:bCs/>
                <w:sz w:val="18"/>
                <w:szCs w:val="24"/>
                <w:lang w:val="en-US" w:eastAsia="es-PA"/>
              </w:rPr>
              <w:t xml:space="preserve">3.6.1 </w:t>
            </w:r>
            <w:r w:rsidRPr="00A64DA6">
              <w:rPr>
                <w:rFonts w:ascii="Arial Narrow" w:hAnsi="Arial Narrow" w:cs="Arial"/>
                <w:sz w:val="18"/>
                <w:szCs w:val="24"/>
                <w:lang w:val="en-US" w:eastAsia="es-PA"/>
              </w:rPr>
              <w:t xml:space="preserve">Implement and strengthen regional cooperation mechanisms for risk management and the mitigation of natural and anthropogenic disasters, including the formulation of a regional early warning system and the creation of immediate response groups  </w:t>
            </w:r>
          </w:p>
        </w:tc>
        <w:tc>
          <w:tcPr>
            <w:tcW w:w="990" w:type="pct"/>
            <w:tcBorders>
              <w:top w:val="nil"/>
              <w:left w:val="nil"/>
              <w:bottom w:val="single" w:sz="4" w:space="0" w:color="auto"/>
              <w:right w:val="single" w:sz="4" w:space="0" w:color="auto"/>
            </w:tcBorders>
            <w:shd w:val="clear" w:color="000000" w:fill="FDE9D9"/>
            <w:vAlign w:val="center"/>
            <w:hideMark/>
          </w:tcPr>
          <w:p w:rsidR="002C779C" w:rsidRPr="008D3BFC" w:rsidRDefault="002C779C" w:rsidP="00C264A2">
            <w:pPr>
              <w:spacing w:before="0"/>
              <w:jc w:val="left"/>
              <w:rPr>
                <w:rFonts w:ascii="Arial Narrow" w:hAnsi="Arial Narrow" w:cs="Arial"/>
                <w:b/>
                <w:bCs/>
                <w:sz w:val="18"/>
                <w:szCs w:val="24"/>
                <w:lang w:val="en-US" w:eastAsia="es-PA"/>
              </w:rPr>
            </w:pPr>
            <w:r w:rsidRPr="008D3BFC">
              <w:rPr>
                <w:rFonts w:ascii="Arial Narrow" w:hAnsi="Arial Narrow" w:cs="Arial"/>
                <w:b/>
                <w:bCs/>
                <w:sz w:val="18"/>
                <w:szCs w:val="24"/>
                <w:lang w:val="en-US" w:eastAsia="es-PA"/>
              </w:rPr>
              <w:t>3.6.1.1</w:t>
            </w:r>
            <w:r w:rsidRPr="008D3BFC">
              <w:rPr>
                <w:rFonts w:ascii="Arial Narrow" w:hAnsi="Arial Narrow" w:cs="Arial"/>
                <w:sz w:val="18"/>
                <w:szCs w:val="24"/>
                <w:lang w:val="en-US" w:eastAsia="es-PA"/>
              </w:rPr>
              <w:t xml:space="preserve"> </w:t>
            </w:r>
            <w:r w:rsidRPr="008D3BFC">
              <w:rPr>
                <w:rFonts w:ascii="Arial Narrow" w:hAnsi="Arial Narrow" w:cs="Arial"/>
                <w:sz w:val="18"/>
                <w:lang w:val="en-US"/>
              </w:rPr>
              <w:t xml:space="preserve">Public expenditure in risk management of </w:t>
            </w:r>
            <w:r>
              <w:rPr>
                <w:rFonts w:ascii="Arial Narrow" w:hAnsi="Arial Narrow" w:cs="Arial"/>
                <w:sz w:val="18"/>
                <w:lang w:val="en-US"/>
              </w:rPr>
              <w:t xml:space="preserve">extreme </w:t>
            </w:r>
            <w:r w:rsidRPr="008D3BFC">
              <w:rPr>
                <w:rFonts w:ascii="Arial Narrow" w:hAnsi="Arial Narrow" w:cs="Arial"/>
                <w:sz w:val="18"/>
                <w:lang w:val="en-US"/>
              </w:rPr>
              <w:t>natural</w:t>
            </w:r>
            <w:r>
              <w:rPr>
                <w:rFonts w:ascii="Arial Narrow" w:hAnsi="Arial Narrow" w:cs="Arial"/>
                <w:sz w:val="18"/>
                <w:lang w:val="en-US"/>
              </w:rPr>
              <w:t xml:space="preserve"> </w:t>
            </w:r>
            <w:r w:rsidR="00B80DF6">
              <w:rPr>
                <w:rFonts w:ascii="Arial Narrow" w:hAnsi="Arial Narrow" w:cs="Arial"/>
                <w:sz w:val="18"/>
                <w:lang w:val="en-US"/>
              </w:rPr>
              <w:t xml:space="preserve">and anthropogenic </w:t>
            </w:r>
            <w:r>
              <w:rPr>
                <w:rFonts w:ascii="Arial Narrow" w:hAnsi="Arial Narrow" w:cs="Arial"/>
                <w:sz w:val="18"/>
                <w:lang w:val="en-US"/>
              </w:rPr>
              <w:t>events</w:t>
            </w:r>
            <w:r w:rsidRPr="008D3BFC">
              <w:rPr>
                <w:rFonts w:ascii="Arial Narrow" w:hAnsi="Arial Narrow" w:cs="Arial"/>
                <w:sz w:val="18"/>
                <w:lang w:val="en-US"/>
              </w:rPr>
              <w:t xml:space="preserve"> </w:t>
            </w:r>
          </w:p>
        </w:tc>
        <w:tc>
          <w:tcPr>
            <w:tcW w:w="628" w:type="pct"/>
            <w:tcBorders>
              <w:top w:val="nil"/>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624"/>
        </w:trPr>
        <w:tc>
          <w:tcPr>
            <w:tcW w:w="556" w:type="pct"/>
            <w:vMerge/>
            <w:tcBorders>
              <w:top w:val="nil"/>
              <w:left w:val="single" w:sz="8" w:space="0" w:color="auto"/>
              <w:bottom w:val="nil"/>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val="restart"/>
            <w:tcBorders>
              <w:top w:val="nil"/>
              <w:left w:val="single" w:sz="4" w:space="0" w:color="auto"/>
              <w:bottom w:val="single" w:sz="4" w:space="0" w:color="000000"/>
              <w:right w:val="single" w:sz="4" w:space="0" w:color="auto"/>
            </w:tcBorders>
            <w:shd w:val="clear" w:color="000000" w:fill="FDE9D9"/>
            <w:vAlign w:val="center"/>
            <w:hideMark/>
          </w:tcPr>
          <w:p w:rsidR="002C779C" w:rsidRPr="008D3BFC" w:rsidRDefault="002C779C" w:rsidP="00C264A2">
            <w:pPr>
              <w:spacing w:before="0"/>
              <w:jc w:val="left"/>
              <w:rPr>
                <w:rFonts w:ascii="Arial Narrow" w:hAnsi="Arial Narrow" w:cs="Arial"/>
                <w:sz w:val="18"/>
                <w:szCs w:val="24"/>
                <w:lang w:val="en-US" w:eastAsia="es-PA"/>
              </w:rPr>
            </w:pPr>
            <w:r w:rsidRPr="008D3BFC">
              <w:rPr>
                <w:rFonts w:ascii="Arial Narrow" w:hAnsi="Arial Narrow" w:cs="Arial"/>
                <w:b/>
                <w:bCs/>
                <w:sz w:val="18"/>
                <w:szCs w:val="24"/>
                <w:lang w:val="en-US" w:eastAsia="es-PA"/>
              </w:rPr>
              <w:t xml:space="preserve">3.6.2 </w:t>
            </w:r>
            <w:r w:rsidRPr="008D3BFC">
              <w:rPr>
                <w:rFonts w:ascii="Arial Narrow" w:hAnsi="Arial Narrow" w:cs="Arial"/>
                <w:sz w:val="18"/>
                <w:szCs w:val="24"/>
                <w:lang w:val="en-US" w:eastAsia="es-PA"/>
              </w:rPr>
              <w:t>Evaluate the vulnerability of the population</w:t>
            </w:r>
          </w:p>
        </w:tc>
        <w:tc>
          <w:tcPr>
            <w:tcW w:w="990" w:type="pct"/>
            <w:tcBorders>
              <w:top w:val="nil"/>
              <w:left w:val="nil"/>
              <w:bottom w:val="single" w:sz="4" w:space="0" w:color="auto"/>
              <w:right w:val="single" w:sz="4" w:space="0" w:color="auto"/>
            </w:tcBorders>
            <w:shd w:val="clear" w:color="000000" w:fill="FDE9D9"/>
            <w:vAlign w:val="center"/>
            <w:hideMark/>
          </w:tcPr>
          <w:p w:rsidR="002C779C" w:rsidRPr="008D3BFC" w:rsidRDefault="002C779C" w:rsidP="00C264A2">
            <w:pPr>
              <w:spacing w:before="0"/>
              <w:jc w:val="left"/>
              <w:rPr>
                <w:rFonts w:ascii="Arial Narrow" w:hAnsi="Arial Narrow" w:cs="Arial"/>
                <w:b/>
                <w:bCs/>
                <w:sz w:val="18"/>
                <w:szCs w:val="24"/>
                <w:lang w:val="en-US" w:eastAsia="es-PA"/>
              </w:rPr>
            </w:pPr>
            <w:r w:rsidRPr="008D3BFC">
              <w:rPr>
                <w:rFonts w:ascii="Arial Narrow" w:hAnsi="Arial Narrow" w:cs="Arial"/>
                <w:b/>
                <w:bCs/>
                <w:sz w:val="18"/>
                <w:szCs w:val="24"/>
                <w:lang w:val="en-US" w:eastAsia="es-PA"/>
              </w:rPr>
              <w:t>3.6.2.1</w:t>
            </w:r>
            <w:r w:rsidRPr="008D3BFC">
              <w:rPr>
                <w:rFonts w:ascii="Arial Narrow" w:hAnsi="Arial Narrow" w:cs="Arial"/>
                <w:sz w:val="18"/>
                <w:szCs w:val="24"/>
                <w:lang w:val="en-US" w:eastAsia="es-PA"/>
              </w:rPr>
              <w:t xml:space="preserve"> Proportion of the population that live in areas</w:t>
            </w:r>
            <w:r>
              <w:rPr>
                <w:rFonts w:ascii="Arial Narrow" w:hAnsi="Arial Narrow" w:cs="Arial"/>
                <w:sz w:val="18"/>
                <w:szCs w:val="24"/>
                <w:lang w:val="en-US" w:eastAsia="es-PA"/>
              </w:rPr>
              <w:t xml:space="preserve"> under</w:t>
            </w:r>
            <w:r w:rsidRPr="008D3BFC">
              <w:rPr>
                <w:rFonts w:ascii="Arial Narrow" w:hAnsi="Arial Narrow" w:cs="Arial"/>
                <w:sz w:val="18"/>
                <w:szCs w:val="24"/>
                <w:lang w:val="en-US" w:eastAsia="es-PA"/>
              </w:rPr>
              <w:t xml:space="preserve"> risk</w:t>
            </w:r>
          </w:p>
        </w:tc>
        <w:tc>
          <w:tcPr>
            <w:tcW w:w="628" w:type="pct"/>
            <w:tcBorders>
              <w:top w:val="nil"/>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816F67">
        <w:trPr>
          <w:trHeight w:val="525"/>
        </w:trPr>
        <w:tc>
          <w:tcPr>
            <w:tcW w:w="556" w:type="pct"/>
            <w:vMerge/>
            <w:tcBorders>
              <w:top w:val="nil"/>
              <w:left w:val="single" w:sz="8"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990" w:type="pct"/>
            <w:tcBorders>
              <w:top w:val="nil"/>
              <w:left w:val="nil"/>
              <w:bottom w:val="single" w:sz="4" w:space="0" w:color="auto"/>
              <w:right w:val="single" w:sz="4" w:space="0" w:color="auto"/>
            </w:tcBorders>
            <w:shd w:val="clear" w:color="000000" w:fill="FDE9D9"/>
            <w:vAlign w:val="center"/>
            <w:hideMark/>
          </w:tcPr>
          <w:p w:rsidR="002C779C" w:rsidRPr="008D3BFC" w:rsidRDefault="002C779C" w:rsidP="00C264A2">
            <w:pPr>
              <w:spacing w:before="0"/>
              <w:jc w:val="left"/>
              <w:rPr>
                <w:rFonts w:ascii="Arial Narrow" w:hAnsi="Arial Narrow" w:cs="Arial"/>
                <w:b/>
                <w:bCs/>
                <w:sz w:val="18"/>
                <w:szCs w:val="24"/>
                <w:lang w:val="en-US" w:eastAsia="es-PA"/>
              </w:rPr>
            </w:pPr>
            <w:r w:rsidRPr="008D3BFC">
              <w:rPr>
                <w:rFonts w:ascii="Arial Narrow" w:hAnsi="Arial Narrow" w:cs="Arial"/>
                <w:b/>
                <w:bCs/>
                <w:sz w:val="18"/>
                <w:szCs w:val="24"/>
                <w:lang w:val="en-US" w:eastAsia="es-PA"/>
              </w:rPr>
              <w:t>3.6.2.2</w:t>
            </w:r>
            <w:r w:rsidRPr="008D3BFC">
              <w:rPr>
                <w:rFonts w:ascii="Arial Narrow" w:hAnsi="Arial Narrow" w:cs="Arial"/>
                <w:sz w:val="18"/>
                <w:szCs w:val="24"/>
                <w:lang w:val="en-US" w:eastAsia="es-PA"/>
              </w:rPr>
              <w:t xml:space="preserve"> Occurrence of disasters by event type</w:t>
            </w:r>
          </w:p>
        </w:tc>
        <w:tc>
          <w:tcPr>
            <w:tcW w:w="628" w:type="pct"/>
            <w:tcBorders>
              <w:top w:val="nil"/>
              <w:left w:val="nil"/>
              <w:bottom w:val="single" w:sz="4" w:space="0" w:color="auto"/>
              <w:right w:val="single" w:sz="4" w:space="0" w:color="auto"/>
            </w:tcBorders>
            <w:shd w:val="clear" w:color="000000" w:fill="FDE9D9"/>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31"/>
        </w:trPr>
        <w:tc>
          <w:tcPr>
            <w:tcW w:w="556" w:type="pct"/>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C779C" w:rsidRPr="008D3BFC" w:rsidRDefault="002C779C" w:rsidP="00C264A2">
            <w:pPr>
              <w:spacing w:before="0"/>
              <w:jc w:val="left"/>
              <w:rPr>
                <w:rFonts w:ascii="Arial Narrow" w:hAnsi="Arial Narrow" w:cs="Arial"/>
                <w:sz w:val="18"/>
                <w:lang w:val="en-US" w:eastAsia="es-PA"/>
              </w:rPr>
            </w:pPr>
            <w:r w:rsidRPr="008D3BFC">
              <w:rPr>
                <w:rFonts w:ascii="Arial Narrow" w:hAnsi="Arial Narrow" w:cs="Arial"/>
                <w:sz w:val="18"/>
                <w:lang w:val="en-US" w:eastAsia="es-PA"/>
              </w:rPr>
              <w:t>4. SOCIAL ISSUES, INCLUDING HEALTH, INEQUITY AND POVERTY</w:t>
            </w: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C779C" w:rsidRPr="008D3BFC" w:rsidRDefault="002C779C" w:rsidP="00C264A2">
            <w:pPr>
              <w:spacing w:before="0"/>
              <w:jc w:val="left"/>
              <w:rPr>
                <w:rFonts w:ascii="Arial Narrow" w:hAnsi="Arial Narrow" w:cs="Arial"/>
                <w:sz w:val="18"/>
                <w:szCs w:val="24"/>
                <w:lang w:val="en-US" w:eastAsia="es-PA"/>
              </w:rPr>
            </w:pPr>
            <w:r w:rsidRPr="008D3BFC">
              <w:rPr>
                <w:rFonts w:ascii="Arial Narrow" w:hAnsi="Arial Narrow" w:cs="Arial"/>
                <w:b/>
                <w:bCs/>
                <w:sz w:val="18"/>
                <w:szCs w:val="24"/>
                <w:lang w:val="en-US" w:eastAsia="es-PA"/>
              </w:rPr>
              <w:t>4.1</w:t>
            </w:r>
            <w:r w:rsidRPr="008D3BFC">
              <w:rPr>
                <w:rFonts w:ascii="Arial Narrow" w:hAnsi="Arial Narrow" w:cs="Arial"/>
                <w:sz w:val="18"/>
                <w:szCs w:val="24"/>
                <w:lang w:val="en-US" w:eastAsia="es-PA"/>
              </w:rPr>
              <w:t xml:space="preserve"> Reduce the prevalence of HIV / AIDS and </w:t>
            </w:r>
            <w:proofErr w:type="spellStart"/>
            <w:r w:rsidRPr="008D3BFC">
              <w:rPr>
                <w:rFonts w:ascii="Arial Narrow" w:hAnsi="Arial Narrow" w:cs="Arial"/>
                <w:sz w:val="18"/>
                <w:szCs w:val="24"/>
                <w:lang w:val="en-US" w:eastAsia="es-PA"/>
              </w:rPr>
              <w:t>morbility</w:t>
            </w:r>
            <w:proofErr w:type="spellEnd"/>
            <w:r w:rsidRPr="008D3BFC">
              <w:rPr>
                <w:rFonts w:ascii="Arial Narrow" w:hAnsi="Arial Narrow" w:cs="Arial"/>
                <w:sz w:val="18"/>
                <w:szCs w:val="24"/>
                <w:lang w:val="en-US" w:eastAsia="es-PA"/>
              </w:rPr>
              <w:t xml:space="preserve"> due to illness related to the </w:t>
            </w:r>
            <w:r>
              <w:rPr>
                <w:rFonts w:ascii="Arial Narrow" w:hAnsi="Arial Narrow" w:cs="Arial"/>
                <w:sz w:val="18"/>
                <w:szCs w:val="24"/>
                <w:lang w:val="en-US" w:eastAsia="es-PA"/>
              </w:rPr>
              <w:t>e</w:t>
            </w:r>
            <w:r w:rsidRPr="008D3BFC">
              <w:rPr>
                <w:rFonts w:ascii="Arial Narrow" w:hAnsi="Arial Narrow" w:cs="Arial"/>
                <w:sz w:val="18"/>
                <w:szCs w:val="24"/>
                <w:lang w:val="en-US" w:eastAsia="es-PA"/>
              </w:rPr>
              <w:t xml:space="preserve">nvironment </w:t>
            </w:r>
          </w:p>
        </w:tc>
        <w:tc>
          <w:tcPr>
            <w:tcW w:w="2288" w:type="pct"/>
            <w:tcBorders>
              <w:top w:val="single" w:sz="4" w:space="0" w:color="auto"/>
              <w:left w:val="nil"/>
              <w:bottom w:val="single" w:sz="4" w:space="0" w:color="auto"/>
              <w:right w:val="single" w:sz="4" w:space="0" w:color="auto"/>
            </w:tcBorders>
            <w:shd w:val="clear" w:color="000000" w:fill="E5E0EC"/>
            <w:vAlign w:val="center"/>
            <w:hideMark/>
          </w:tcPr>
          <w:p w:rsidR="002C779C" w:rsidRPr="00EF06E6" w:rsidRDefault="002C779C" w:rsidP="00B80DF6">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 xml:space="preserve">4.1.1 </w:t>
            </w:r>
            <w:r w:rsidRPr="00EF06E6">
              <w:rPr>
                <w:rFonts w:ascii="Arial Narrow" w:hAnsi="Arial Narrow" w:cs="Arial"/>
                <w:sz w:val="18"/>
                <w:szCs w:val="24"/>
                <w:lang w:val="en-US" w:eastAsia="es-PA"/>
              </w:rPr>
              <w:t xml:space="preserve">Implement integrated measures to control and </w:t>
            </w:r>
            <w:r w:rsidR="00B80DF6">
              <w:rPr>
                <w:rFonts w:ascii="Arial Narrow" w:hAnsi="Arial Narrow" w:cs="Arial"/>
                <w:sz w:val="18"/>
                <w:szCs w:val="24"/>
                <w:lang w:val="en-US" w:eastAsia="es-PA"/>
              </w:rPr>
              <w:t xml:space="preserve">reverse the spread </w:t>
            </w:r>
            <w:r w:rsidRPr="00EF06E6">
              <w:rPr>
                <w:rFonts w:ascii="Arial Narrow" w:hAnsi="Arial Narrow" w:cs="Arial"/>
                <w:sz w:val="18"/>
                <w:szCs w:val="24"/>
                <w:lang w:val="en-US" w:eastAsia="es-PA"/>
              </w:rPr>
              <w:t xml:space="preserve">of </w:t>
            </w:r>
            <w:r w:rsidR="00B80DF6">
              <w:rPr>
                <w:rFonts w:ascii="Arial Narrow" w:hAnsi="Arial Narrow" w:cs="Arial"/>
                <w:sz w:val="18"/>
                <w:szCs w:val="24"/>
                <w:lang w:val="en-US" w:eastAsia="es-PA"/>
              </w:rPr>
              <w:t>HIV</w:t>
            </w:r>
            <w:r w:rsidR="00306D87">
              <w:rPr>
                <w:rFonts w:ascii="Arial Narrow" w:hAnsi="Arial Narrow" w:cs="Arial"/>
                <w:sz w:val="18"/>
                <w:szCs w:val="24"/>
                <w:lang w:val="en-US" w:eastAsia="es-PA"/>
              </w:rPr>
              <w:t>/AIDS</w:t>
            </w:r>
            <w:r w:rsidRPr="00EF06E6">
              <w:rPr>
                <w:rFonts w:ascii="Arial Narrow" w:hAnsi="Arial Narrow" w:cs="Arial"/>
                <w:sz w:val="18"/>
                <w:szCs w:val="24"/>
                <w:lang w:val="en-US" w:eastAsia="es-PA"/>
              </w:rPr>
              <w:t xml:space="preserve">, including the development of coordinated approaches for research, education, treatment and access to retroviral pharmaceuticals </w:t>
            </w: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4.1.1.1</w:t>
            </w:r>
            <w:r w:rsidRPr="00EF06E6">
              <w:rPr>
                <w:rFonts w:ascii="Arial Narrow" w:hAnsi="Arial Narrow" w:cs="Arial"/>
                <w:sz w:val="18"/>
                <w:szCs w:val="24"/>
                <w:lang w:val="en-US" w:eastAsia="es-PA"/>
              </w:rPr>
              <w:t xml:space="preserve"> Prevalence of HIV/AIDS in population between 15 and 49 years </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599"/>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val="restart"/>
            <w:tcBorders>
              <w:top w:val="single" w:sz="4" w:space="0" w:color="auto"/>
              <w:left w:val="single" w:sz="4" w:space="0" w:color="auto"/>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4.1.2</w:t>
            </w:r>
            <w:r w:rsidRPr="00EF06E6">
              <w:rPr>
                <w:rFonts w:ascii="Arial Narrow" w:hAnsi="Arial Narrow" w:cs="Arial"/>
                <w:sz w:val="18"/>
                <w:szCs w:val="24"/>
                <w:lang w:val="en-US" w:eastAsia="es-PA"/>
              </w:rPr>
              <w:t xml:space="preserve"> Implement policies and plans to reduce environmental risks that cause health problems, especially waterborne diseases, vectors, airborne diseases and those borne through exposure to chemical substances  </w:t>
            </w: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4.1.2.1</w:t>
            </w:r>
            <w:r w:rsidRPr="00EF06E6">
              <w:rPr>
                <w:rFonts w:ascii="Arial Narrow" w:hAnsi="Arial Narrow" w:cs="Arial"/>
                <w:sz w:val="18"/>
                <w:szCs w:val="24"/>
                <w:lang w:val="en-US" w:eastAsia="es-PA"/>
              </w:rPr>
              <w:t xml:space="preserve">. </w:t>
            </w:r>
            <w:proofErr w:type="spellStart"/>
            <w:r w:rsidRPr="00EF06E6">
              <w:rPr>
                <w:rFonts w:ascii="Arial Narrow" w:hAnsi="Arial Narrow" w:cs="Arial"/>
                <w:sz w:val="18"/>
                <w:szCs w:val="24"/>
                <w:lang w:val="en-US" w:eastAsia="es-PA"/>
              </w:rPr>
              <w:t>Morbility</w:t>
            </w:r>
            <w:proofErr w:type="spellEnd"/>
            <w:r w:rsidRPr="00EF06E6">
              <w:rPr>
                <w:rFonts w:ascii="Arial Narrow" w:hAnsi="Arial Narrow" w:cs="Arial"/>
                <w:sz w:val="18"/>
                <w:szCs w:val="24"/>
                <w:lang w:val="en-US" w:eastAsia="es-PA"/>
              </w:rPr>
              <w:t xml:space="preserve"> rate attributed to acute respiratory diseases  </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687"/>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vMerge/>
            <w:tcBorders>
              <w:top w:val="single" w:sz="4" w:space="0" w:color="auto"/>
              <w:left w:val="single" w:sz="4" w:space="0" w:color="auto"/>
              <w:bottom w:val="single" w:sz="4" w:space="0" w:color="auto"/>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4.1.2.2</w:t>
            </w:r>
            <w:r w:rsidRPr="00EF06E6">
              <w:rPr>
                <w:rFonts w:ascii="Arial Narrow" w:hAnsi="Arial Narrow" w:cs="Arial"/>
                <w:sz w:val="18"/>
                <w:szCs w:val="24"/>
                <w:lang w:val="en-US" w:eastAsia="es-PA"/>
              </w:rPr>
              <w:t xml:space="preserve"> </w:t>
            </w:r>
            <w:proofErr w:type="spellStart"/>
            <w:r w:rsidRPr="00EF06E6">
              <w:rPr>
                <w:rFonts w:ascii="Arial Narrow" w:hAnsi="Arial Narrow" w:cs="Arial"/>
                <w:sz w:val="18"/>
                <w:szCs w:val="24"/>
                <w:lang w:val="en-US" w:eastAsia="es-PA"/>
              </w:rPr>
              <w:t>Morbility</w:t>
            </w:r>
            <w:proofErr w:type="spellEnd"/>
            <w:r w:rsidRPr="00EF06E6">
              <w:rPr>
                <w:rFonts w:ascii="Arial Narrow" w:hAnsi="Arial Narrow" w:cs="Arial"/>
                <w:sz w:val="18"/>
                <w:szCs w:val="24"/>
                <w:lang w:val="en-US" w:eastAsia="es-PA"/>
              </w:rPr>
              <w:t xml:space="preserve"> rate attributed to waterborne diseases  </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553"/>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single" w:sz="4" w:space="0" w:color="auto"/>
              <w:left w:val="nil"/>
              <w:bottom w:val="single" w:sz="4" w:space="0" w:color="auto"/>
              <w:right w:val="single" w:sz="4" w:space="0" w:color="auto"/>
            </w:tcBorders>
            <w:shd w:val="clear" w:color="000000" w:fill="E5E0EC"/>
            <w:vAlign w:val="center"/>
            <w:hideMark/>
          </w:tcPr>
          <w:p w:rsidR="002C779C" w:rsidRPr="00D12AD3" w:rsidRDefault="002C779C" w:rsidP="00C264A2">
            <w:pPr>
              <w:spacing w:before="0"/>
              <w:jc w:val="left"/>
              <w:rPr>
                <w:rFonts w:ascii="Arial Narrow" w:hAnsi="Arial Narrow" w:cs="Arial"/>
                <w:b/>
                <w:bCs/>
                <w:sz w:val="18"/>
                <w:szCs w:val="24"/>
                <w:lang w:val="en-US" w:eastAsia="es-PA"/>
              </w:rPr>
            </w:pPr>
            <w:r w:rsidRPr="00D12AD3">
              <w:rPr>
                <w:rFonts w:ascii="Arial Narrow" w:hAnsi="Arial Narrow" w:cs="Arial"/>
                <w:b/>
                <w:bCs/>
                <w:sz w:val="18"/>
                <w:szCs w:val="24"/>
                <w:lang w:val="en-US" w:eastAsia="es-PA"/>
              </w:rPr>
              <w:t xml:space="preserve">4.1.3 </w:t>
            </w:r>
            <w:r w:rsidRPr="00EF06E6">
              <w:rPr>
                <w:rFonts w:ascii="Arial Narrow" w:hAnsi="Arial Narrow" w:cs="Arial"/>
                <w:bCs/>
                <w:sz w:val="18"/>
                <w:szCs w:val="24"/>
                <w:lang w:val="en-US" w:eastAsia="es-PA"/>
              </w:rPr>
              <w:t>Increase</w:t>
            </w:r>
            <w:r w:rsidRPr="00D12AD3">
              <w:rPr>
                <w:rFonts w:ascii="Arial Narrow" w:hAnsi="Arial Narrow" w:cs="Arial"/>
                <w:sz w:val="18"/>
                <w:szCs w:val="24"/>
                <w:lang w:val="en-US" w:eastAsia="es-PA"/>
              </w:rPr>
              <w:t xml:space="preserve"> the proportion of green and healthy areas </w:t>
            </w:r>
            <w:r>
              <w:rPr>
                <w:rFonts w:ascii="Arial Narrow" w:hAnsi="Arial Narrow" w:cs="Arial"/>
                <w:sz w:val="18"/>
                <w:szCs w:val="24"/>
                <w:lang w:val="en-US" w:eastAsia="es-PA"/>
              </w:rPr>
              <w:t>per ca</w:t>
            </w:r>
            <w:r w:rsidRPr="00D12AD3">
              <w:rPr>
                <w:rFonts w:ascii="Arial Narrow" w:hAnsi="Arial Narrow" w:cs="Arial"/>
                <w:sz w:val="18"/>
                <w:szCs w:val="24"/>
                <w:lang w:val="en-US" w:eastAsia="es-PA"/>
              </w:rPr>
              <w:t>pita</w:t>
            </w: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D12AD3" w:rsidRDefault="002C779C" w:rsidP="00C264A2">
            <w:pPr>
              <w:spacing w:before="0"/>
              <w:jc w:val="left"/>
              <w:rPr>
                <w:rFonts w:ascii="Arial Narrow" w:hAnsi="Arial Narrow" w:cs="Arial"/>
                <w:b/>
                <w:bCs/>
                <w:sz w:val="18"/>
                <w:szCs w:val="24"/>
                <w:lang w:val="en-US" w:eastAsia="es-PA"/>
              </w:rPr>
            </w:pPr>
            <w:r w:rsidRPr="00D12AD3">
              <w:rPr>
                <w:rFonts w:ascii="Arial Narrow" w:hAnsi="Arial Narrow" w:cs="Arial"/>
                <w:b/>
                <w:bCs/>
                <w:sz w:val="18"/>
                <w:szCs w:val="24"/>
                <w:lang w:val="en-US" w:eastAsia="es-PA"/>
              </w:rPr>
              <w:t xml:space="preserve">4.1.3.1 </w:t>
            </w:r>
            <w:r w:rsidR="00306D87">
              <w:rPr>
                <w:rFonts w:ascii="Arial Narrow" w:hAnsi="Arial Narrow" w:cs="Arial"/>
                <w:sz w:val="18"/>
                <w:szCs w:val="24"/>
                <w:lang w:val="en-US" w:eastAsia="es-PA"/>
              </w:rPr>
              <w:t>Area</w:t>
            </w:r>
            <w:r w:rsidRPr="00D12AD3">
              <w:rPr>
                <w:rFonts w:ascii="Arial Narrow" w:hAnsi="Arial Narrow" w:cs="Arial"/>
                <w:sz w:val="18"/>
                <w:szCs w:val="24"/>
                <w:lang w:val="en-US" w:eastAsia="es-PA"/>
              </w:rPr>
              <w:t xml:space="preserve"> of green urban </w:t>
            </w:r>
            <w:r>
              <w:rPr>
                <w:rFonts w:ascii="Arial Narrow" w:hAnsi="Arial Narrow" w:cs="Arial"/>
                <w:sz w:val="18"/>
                <w:szCs w:val="24"/>
                <w:lang w:val="en-US" w:eastAsia="es-PA"/>
              </w:rPr>
              <w:t>a</w:t>
            </w:r>
            <w:r w:rsidRPr="00D12AD3">
              <w:rPr>
                <w:rFonts w:ascii="Arial Narrow" w:hAnsi="Arial Narrow" w:cs="Arial"/>
                <w:sz w:val="18"/>
                <w:szCs w:val="24"/>
                <w:lang w:val="en-US" w:eastAsia="es-PA"/>
              </w:rPr>
              <w:t>reas per capita</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UNDER DEVELOPMENT</w:t>
            </w:r>
          </w:p>
        </w:tc>
      </w:tr>
      <w:tr w:rsidR="002C779C" w:rsidRPr="00CD2C9C" w:rsidTr="00816F67">
        <w:trPr>
          <w:trHeight w:val="838"/>
        </w:trPr>
        <w:tc>
          <w:tcPr>
            <w:tcW w:w="556"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single" w:sz="4" w:space="0" w:color="auto"/>
              <w:left w:val="nil"/>
              <w:bottom w:val="single" w:sz="4" w:space="0" w:color="auto"/>
              <w:right w:val="single" w:sz="4" w:space="0" w:color="auto"/>
            </w:tcBorders>
            <w:shd w:val="clear" w:color="000000" w:fill="E5E0EC"/>
            <w:vAlign w:val="center"/>
            <w:hideMark/>
          </w:tcPr>
          <w:p w:rsidR="002C779C" w:rsidRPr="00D12AD3" w:rsidRDefault="002C779C" w:rsidP="00C264A2">
            <w:pPr>
              <w:spacing w:before="0"/>
              <w:jc w:val="left"/>
              <w:rPr>
                <w:rFonts w:ascii="Arial Narrow" w:hAnsi="Arial Narrow" w:cs="Arial"/>
                <w:sz w:val="18"/>
                <w:szCs w:val="24"/>
                <w:lang w:val="en-US" w:eastAsia="es-PA"/>
              </w:rPr>
            </w:pPr>
            <w:r w:rsidRPr="00D12AD3">
              <w:rPr>
                <w:rFonts w:ascii="Arial Narrow" w:hAnsi="Arial Narrow" w:cs="Arial"/>
                <w:b/>
                <w:bCs/>
                <w:sz w:val="18"/>
                <w:szCs w:val="24"/>
                <w:lang w:val="en-US" w:eastAsia="es-PA"/>
              </w:rPr>
              <w:t>4.2</w:t>
            </w:r>
            <w:r w:rsidRPr="00D12AD3">
              <w:rPr>
                <w:rFonts w:ascii="Arial Narrow" w:hAnsi="Arial Narrow" w:cs="Arial"/>
                <w:sz w:val="18"/>
                <w:szCs w:val="24"/>
                <w:lang w:val="en-US" w:eastAsia="es-PA"/>
              </w:rPr>
              <w:t xml:space="preserve"> Promote the creation of green jobs</w:t>
            </w:r>
          </w:p>
        </w:tc>
        <w:tc>
          <w:tcPr>
            <w:tcW w:w="2288" w:type="pct"/>
            <w:tcBorders>
              <w:top w:val="single" w:sz="4" w:space="0" w:color="auto"/>
              <w:left w:val="nil"/>
              <w:bottom w:val="single" w:sz="4" w:space="0" w:color="auto"/>
              <w:right w:val="single" w:sz="4" w:space="0" w:color="auto"/>
            </w:tcBorders>
            <w:shd w:val="clear" w:color="000000" w:fill="E5E0EC"/>
            <w:vAlign w:val="center"/>
            <w:hideMark/>
          </w:tcPr>
          <w:p w:rsidR="002C779C" w:rsidRPr="00D12AD3" w:rsidRDefault="002C779C" w:rsidP="00306D87">
            <w:pPr>
              <w:spacing w:before="0"/>
              <w:jc w:val="left"/>
              <w:rPr>
                <w:rFonts w:ascii="Arial Narrow" w:hAnsi="Arial Narrow" w:cs="Arial"/>
                <w:b/>
                <w:bCs/>
                <w:sz w:val="18"/>
                <w:szCs w:val="24"/>
                <w:lang w:val="en-US" w:eastAsia="es-PA"/>
              </w:rPr>
            </w:pPr>
            <w:r w:rsidRPr="00D12AD3">
              <w:rPr>
                <w:rFonts w:ascii="Arial Narrow" w:hAnsi="Arial Narrow" w:cs="Arial"/>
                <w:b/>
                <w:bCs/>
                <w:sz w:val="18"/>
                <w:szCs w:val="24"/>
                <w:lang w:val="en-US" w:eastAsia="es-PA"/>
              </w:rPr>
              <w:t xml:space="preserve"> 4.2.1 </w:t>
            </w:r>
            <w:r w:rsidRPr="00D12AD3">
              <w:rPr>
                <w:rFonts w:ascii="Arial Narrow" w:hAnsi="Arial Narrow" w:cs="Arial"/>
                <w:sz w:val="18"/>
                <w:szCs w:val="24"/>
                <w:lang w:val="en-US" w:eastAsia="es-PA"/>
              </w:rPr>
              <w:t>Promote the formulation and implementation of projects and programmes that contribute to the generation of green jobs</w:t>
            </w: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CD2C9C" w:rsidRDefault="002C779C" w:rsidP="00C264A2">
            <w:pPr>
              <w:spacing w:before="0"/>
              <w:jc w:val="left"/>
              <w:rPr>
                <w:rFonts w:ascii="Arial Narrow" w:hAnsi="Arial Narrow" w:cs="Arial"/>
                <w:b/>
                <w:bCs/>
                <w:sz w:val="18"/>
                <w:szCs w:val="24"/>
                <w:lang w:val="es-PA" w:eastAsia="es-PA"/>
              </w:rPr>
            </w:pPr>
            <w:r w:rsidRPr="00D12AD3">
              <w:rPr>
                <w:rFonts w:ascii="Arial Narrow" w:hAnsi="Arial Narrow" w:cs="Arial"/>
                <w:b/>
                <w:bCs/>
                <w:sz w:val="18"/>
                <w:szCs w:val="24"/>
                <w:lang w:val="en-US" w:eastAsia="es-PA"/>
              </w:rPr>
              <w:t>4.2.1.1</w:t>
            </w:r>
            <w:r w:rsidRPr="00D12AD3">
              <w:rPr>
                <w:rFonts w:ascii="Arial Narrow" w:hAnsi="Arial Narrow" w:cs="Arial"/>
                <w:sz w:val="18"/>
                <w:szCs w:val="24"/>
                <w:lang w:val="en-US" w:eastAsia="es-PA"/>
              </w:rPr>
              <w:t xml:space="preserve"> </w:t>
            </w:r>
            <w:r>
              <w:rPr>
                <w:rFonts w:ascii="Arial Narrow" w:hAnsi="Arial Narrow" w:cs="Arial"/>
                <w:sz w:val="18"/>
                <w:szCs w:val="24"/>
                <w:lang w:val="en-US" w:eastAsia="es-PA"/>
              </w:rPr>
              <w:t>Proportion of green jobs</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816F67">
        <w:trPr>
          <w:trHeight w:val="822"/>
        </w:trPr>
        <w:tc>
          <w:tcPr>
            <w:tcW w:w="556" w:type="pct"/>
            <w:vMerge/>
            <w:tcBorders>
              <w:top w:val="single" w:sz="4"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single" w:sz="4" w:space="0" w:color="auto"/>
              <w:left w:val="single" w:sz="4" w:space="0" w:color="auto"/>
              <w:bottom w:val="single" w:sz="8" w:space="0" w:color="000000"/>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4.3</w:t>
            </w:r>
            <w:r w:rsidRPr="00EF06E6">
              <w:rPr>
                <w:rFonts w:ascii="Arial Narrow" w:hAnsi="Arial Narrow" w:cs="Arial"/>
                <w:sz w:val="18"/>
                <w:szCs w:val="24"/>
                <w:lang w:val="en-US" w:eastAsia="es-PA"/>
              </w:rPr>
              <w:t xml:space="preserve"> Reduce poverty and inequality</w:t>
            </w:r>
          </w:p>
        </w:tc>
        <w:tc>
          <w:tcPr>
            <w:tcW w:w="2288" w:type="pct"/>
            <w:vMerge w:val="restart"/>
            <w:tcBorders>
              <w:top w:val="single" w:sz="4" w:space="0" w:color="auto"/>
              <w:left w:val="single" w:sz="4" w:space="0" w:color="auto"/>
              <w:bottom w:val="single" w:sz="4" w:space="0" w:color="000000"/>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 xml:space="preserve"> 4.3.1 </w:t>
            </w:r>
            <w:r w:rsidRPr="00EF06E6">
              <w:rPr>
                <w:rFonts w:ascii="Arial Narrow" w:hAnsi="Arial Narrow" w:cs="Arial"/>
                <w:sz w:val="18"/>
                <w:szCs w:val="24"/>
                <w:lang w:val="en-US" w:eastAsia="es-PA"/>
              </w:rPr>
              <w:t>Reduce poverty levels in the region</w:t>
            </w:r>
          </w:p>
        </w:tc>
        <w:tc>
          <w:tcPr>
            <w:tcW w:w="990" w:type="pct"/>
            <w:tcBorders>
              <w:top w:val="single" w:sz="4" w:space="0" w:color="auto"/>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4.3.1.1</w:t>
            </w:r>
            <w:r w:rsidRPr="00EF06E6">
              <w:rPr>
                <w:rFonts w:ascii="Arial Narrow" w:hAnsi="Arial Narrow" w:cs="Arial"/>
                <w:sz w:val="18"/>
                <w:szCs w:val="24"/>
                <w:lang w:val="en-US" w:eastAsia="es-PA"/>
              </w:rPr>
              <w:t>.Proportion of urban dwellers living in slums</w:t>
            </w:r>
          </w:p>
        </w:tc>
        <w:tc>
          <w:tcPr>
            <w:tcW w:w="628" w:type="pct"/>
            <w:tcBorders>
              <w:top w:val="single" w:sz="4" w:space="0" w:color="auto"/>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692"/>
        </w:trPr>
        <w:tc>
          <w:tcPr>
            <w:tcW w:w="556" w:type="pct"/>
            <w:vMerge/>
            <w:tcBorders>
              <w:top w:val="single" w:sz="8"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8"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single" w:sz="4" w:space="0" w:color="auto"/>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b/>
                <w:bCs/>
                <w:sz w:val="18"/>
                <w:szCs w:val="24"/>
                <w:lang w:val="en-US" w:eastAsia="es-PA"/>
              </w:rPr>
            </w:pPr>
          </w:p>
        </w:tc>
        <w:tc>
          <w:tcPr>
            <w:tcW w:w="990" w:type="pct"/>
            <w:tcBorders>
              <w:top w:val="nil"/>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4.3.1.2</w:t>
            </w:r>
            <w:r w:rsidRPr="00EF06E6">
              <w:rPr>
                <w:rFonts w:ascii="Arial Narrow" w:hAnsi="Arial Narrow" w:cs="Arial"/>
                <w:sz w:val="18"/>
                <w:szCs w:val="24"/>
                <w:lang w:val="en-US" w:eastAsia="es-PA"/>
              </w:rPr>
              <w:t xml:space="preserve"> Population living </w:t>
            </w:r>
            <w:r w:rsidR="00306D87">
              <w:rPr>
                <w:rFonts w:ascii="Arial Narrow" w:hAnsi="Arial Narrow" w:cs="Arial"/>
                <w:sz w:val="18"/>
                <w:szCs w:val="24"/>
                <w:lang w:val="en-US" w:eastAsia="es-PA"/>
              </w:rPr>
              <w:t>on</w:t>
            </w:r>
            <w:r w:rsidRPr="00EF06E6">
              <w:rPr>
                <w:rFonts w:ascii="Arial Narrow" w:hAnsi="Arial Narrow" w:cs="Arial"/>
                <w:sz w:val="18"/>
                <w:szCs w:val="24"/>
                <w:lang w:val="en-US" w:eastAsia="es-PA"/>
              </w:rPr>
              <w:t xml:space="preserve"> less than 1 USD per day</w:t>
            </w:r>
          </w:p>
        </w:tc>
        <w:tc>
          <w:tcPr>
            <w:tcW w:w="628" w:type="pct"/>
            <w:tcBorders>
              <w:top w:val="nil"/>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672"/>
        </w:trPr>
        <w:tc>
          <w:tcPr>
            <w:tcW w:w="556" w:type="pct"/>
            <w:vMerge/>
            <w:tcBorders>
              <w:top w:val="single" w:sz="8"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8"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single" w:sz="4" w:space="0" w:color="auto"/>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b/>
                <w:bCs/>
                <w:sz w:val="18"/>
                <w:szCs w:val="24"/>
                <w:lang w:val="en-US" w:eastAsia="es-PA"/>
              </w:rPr>
            </w:pPr>
          </w:p>
        </w:tc>
        <w:tc>
          <w:tcPr>
            <w:tcW w:w="990" w:type="pct"/>
            <w:tcBorders>
              <w:top w:val="nil"/>
              <w:left w:val="nil"/>
              <w:bottom w:val="single" w:sz="4"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4.3.1.3</w:t>
            </w:r>
            <w:r w:rsidRPr="00EF06E6">
              <w:rPr>
                <w:rFonts w:ascii="Arial Narrow" w:hAnsi="Arial Narrow" w:cs="Arial"/>
                <w:sz w:val="18"/>
                <w:szCs w:val="24"/>
                <w:lang w:val="en-US" w:eastAsia="es-PA"/>
              </w:rPr>
              <w:t xml:space="preserve"> Growth rate of the number of new small companies</w:t>
            </w:r>
          </w:p>
        </w:tc>
        <w:tc>
          <w:tcPr>
            <w:tcW w:w="628" w:type="pct"/>
            <w:tcBorders>
              <w:top w:val="nil"/>
              <w:left w:val="nil"/>
              <w:bottom w:val="single" w:sz="4"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C264A2">
        <w:trPr>
          <w:trHeight w:val="571"/>
        </w:trPr>
        <w:tc>
          <w:tcPr>
            <w:tcW w:w="556" w:type="pct"/>
            <w:vMerge/>
            <w:tcBorders>
              <w:top w:val="single" w:sz="8"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8"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single" w:sz="4" w:space="0" w:color="auto"/>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b/>
                <w:bCs/>
                <w:sz w:val="18"/>
                <w:szCs w:val="24"/>
                <w:lang w:val="en-US" w:eastAsia="es-PA"/>
              </w:rPr>
            </w:pPr>
          </w:p>
        </w:tc>
        <w:tc>
          <w:tcPr>
            <w:tcW w:w="990" w:type="pct"/>
            <w:tcBorders>
              <w:top w:val="nil"/>
              <w:left w:val="nil"/>
              <w:bottom w:val="single" w:sz="8"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4.3.1.4</w:t>
            </w:r>
            <w:r w:rsidRPr="00EF06E6">
              <w:rPr>
                <w:rFonts w:ascii="Arial Narrow" w:hAnsi="Arial Narrow" w:cs="Arial"/>
                <w:sz w:val="18"/>
                <w:szCs w:val="24"/>
                <w:lang w:val="en-US" w:eastAsia="es-PA"/>
              </w:rPr>
              <w:t xml:space="preserve"> Social public expenditure as a proportion of national GDP</w:t>
            </w:r>
          </w:p>
        </w:tc>
        <w:tc>
          <w:tcPr>
            <w:tcW w:w="628" w:type="pct"/>
            <w:tcBorders>
              <w:top w:val="nil"/>
              <w:left w:val="nil"/>
              <w:bottom w:val="single" w:sz="8"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1020"/>
        </w:trPr>
        <w:tc>
          <w:tcPr>
            <w:tcW w:w="556" w:type="pct"/>
            <w:vMerge/>
            <w:tcBorders>
              <w:top w:val="single" w:sz="8" w:space="0" w:color="auto"/>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8"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tcBorders>
              <w:top w:val="nil"/>
              <w:left w:val="nil"/>
              <w:bottom w:val="single" w:sz="8"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 xml:space="preserve"> 4.3.2 </w:t>
            </w:r>
            <w:r w:rsidRPr="00EF06E6">
              <w:rPr>
                <w:rFonts w:ascii="Arial Narrow" w:hAnsi="Arial Narrow" w:cs="Arial"/>
                <w:sz w:val="18"/>
                <w:szCs w:val="24"/>
                <w:lang w:val="en-US" w:eastAsia="es-PA"/>
              </w:rPr>
              <w:t xml:space="preserve">Formulate and execute strategies for women, youth, indigenous groups, </w:t>
            </w:r>
            <w:r w:rsidR="00306D87">
              <w:rPr>
                <w:rFonts w:ascii="Arial Narrow" w:hAnsi="Arial Narrow" w:cs="Arial"/>
                <w:sz w:val="18"/>
                <w:szCs w:val="24"/>
                <w:lang w:val="en-US" w:eastAsia="es-PA"/>
              </w:rPr>
              <w:t>A</w:t>
            </w:r>
            <w:r w:rsidRPr="00EF06E6">
              <w:rPr>
                <w:rFonts w:ascii="Arial Narrow" w:hAnsi="Arial Narrow" w:cs="Arial"/>
                <w:sz w:val="18"/>
                <w:szCs w:val="24"/>
                <w:lang w:val="en-US" w:eastAsia="es-PA"/>
              </w:rPr>
              <w:t>fro-descendent communities, migrants, disabled and other minority groups, according to human rights and fundamental liberties</w:t>
            </w:r>
          </w:p>
        </w:tc>
        <w:tc>
          <w:tcPr>
            <w:tcW w:w="990" w:type="pct"/>
            <w:tcBorders>
              <w:top w:val="single" w:sz="4" w:space="0" w:color="auto"/>
              <w:left w:val="nil"/>
              <w:bottom w:val="single" w:sz="8" w:space="0" w:color="auto"/>
              <w:right w:val="single" w:sz="4" w:space="0" w:color="auto"/>
            </w:tcBorders>
            <w:shd w:val="clear" w:color="000000" w:fill="E5E0EC"/>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sz w:val="18"/>
                <w:szCs w:val="24"/>
                <w:lang w:val="en-US" w:eastAsia="es-PA"/>
              </w:rPr>
              <w:t>To be determined</w:t>
            </w:r>
          </w:p>
        </w:tc>
        <w:tc>
          <w:tcPr>
            <w:tcW w:w="628" w:type="pct"/>
            <w:tcBorders>
              <w:top w:val="single" w:sz="4" w:space="0" w:color="auto"/>
              <w:left w:val="nil"/>
              <w:bottom w:val="single" w:sz="8" w:space="0" w:color="auto"/>
              <w:right w:val="single" w:sz="4" w:space="0" w:color="auto"/>
            </w:tcBorders>
            <w:shd w:val="clear" w:color="000000" w:fill="E5E0E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sidRPr="00CD2C9C">
              <w:rPr>
                <w:rFonts w:ascii="Arial Narrow" w:hAnsi="Arial Narrow" w:cs="Arial"/>
                <w:sz w:val="18"/>
                <w:szCs w:val="24"/>
                <w:lang w:val="es-PA" w:eastAsia="es-PA"/>
              </w:rPr>
              <w:t> </w:t>
            </w:r>
          </w:p>
        </w:tc>
      </w:tr>
      <w:tr w:rsidR="002C779C" w:rsidRPr="00CD2C9C" w:rsidTr="00C264A2">
        <w:trPr>
          <w:trHeight w:val="634"/>
        </w:trPr>
        <w:tc>
          <w:tcPr>
            <w:tcW w:w="556" w:type="pct"/>
            <w:vMerge w:val="restart"/>
            <w:tcBorders>
              <w:top w:val="nil"/>
              <w:left w:val="single" w:sz="8" w:space="0" w:color="auto"/>
              <w:bottom w:val="single" w:sz="8" w:space="0" w:color="000000"/>
              <w:right w:val="single" w:sz="4" w:space="0" w:color="auto"/>
            </w:tcBorders>
            <w:shd w:val="clear" w:color="000000" w:fill="DDD9C3"/>
            <w:vAlign w:val="center"/>
            <w:hideMark/>
          </w:tcPr>
          <w:p w:rsidR="002C779C" w:rsidRPr="002C779C" w:rsidRDefault="002C779C" w:rsidP="00C264A2">
            <w:pPr>
              <w:spacing w:before="0"/>
              <w:jc w:val="left"/>
              <w:rPr>
                <w:rFonts w:ascii="Arial Narrow" w:hAnsi="Arial Narrow" w:cs="Arial"/>
                <w:sz w:val="18"/>
                <w:lang w:val="en-US" w:eastAsia="es-PA"/>
              </w:rPr>
            </w:pPr>
            <w:r w:rsidRPr="002C779C">
              <w:rPr>
                <w:rFonts w:ascii="Arial Narrow" w:hAnsi="Arial Narrow" w:cs="Arial"/>
                <w:sz w:val="18"/>
                <w:lang w:val="en-US" w:eastAsia="es-PA"/>
              </w:rPr>
              <w:t xml:space="preserve">5. ECONÓMIC ISSUES, INCLUDING TRADE AND PATTERNS OF PRODUCTION AND CONSUMPTION  </w:t>
            </w:r>
          </w:p>
        </w:tc>
        <w:tc>
          <w:tcPr>
            <w:tcW w:w="538" w:type="pct"/>
            <w:vMerge w:val="restart"/>
            <w:tcBorders>
              <w:top w:val="nil"/>
              <w:left w:val="single" w:sz="4" w:space="0" w:color="auto"/>
              <w:bottom w:val="single" w:sz="4" w:space="0" w:color="000000"/>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5.1</w:t>
            </w:r>
            <w:r w:rsidRPr="00EF06E6">
              <w:rPr>
                <w:rFonts w:ascii="Arial Narrow" w:hAnsi="Arial Narrow" w:cs="Arial"/>
                <w:sz w:val="18"/>
                <w:szCs w:val="24"/>
                <w:lang w:val="en-US" w:eastAsia="es-PA"/>
              </w:rPr>
              <w:t xml:space="preserve"> Increase the use of renewable energy </w:t>
            </w:r>
          </w:p>
        </w:tc>
        <w:tc>
          <w:tcPr>
            <w:tcW w:w="2288" w:type="pct"/>
            <w:vMerge w:val="restart"/>
            <w:tcBorders>
              <w:top w:val="nil"/>
              <w:left w:val="single" w:sz="4" w:space="0" w:color="auto"/>
              <w:bottom w:val="single" w:sz="4" w:space="0" w:color="000000"/>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 xml:space="preserve">5.1.1 </w:t>
            </w:r>
            <w:r w:rsidRPr="00EF06E6">
              <w:rPr>
                <w:rFonts w:ascii="Arial Narrow" w:hAnsi="Arial Narrow" w:cs="Arial"/>
                <w:sz w:val="18"/>
                <w:szCs w:val="24"/>
                <w:lang w:val="en-US" w:eastAsia="es-PA"/>
              </w:rPr>
              <w:t xml:space="preserve">Include at least 10% of renewable energy in the energy matrix of the region </w:t>
            </w:r>
            <w:r w:rsidR="00306D87">
              <w:rPr>
                <w:rFonts w:ascii="Arial Narrow" w:hAnsi="Arial Narrow" w:cs="Arial"/>
                <w:sz w:val="18"/>
                <w:szCs w:val="24"/>
                <w:lang w:val="en-US" w:eastAsia="es-PA"/>
              </w:rPr>
              <w:t>by 2010</w:t>
            </w:r>
          </w:p>
        </w:tc>
        <w:tc>
          <w:tcPr>
            <w:tcW w:w="990"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5.1.1.1</w:t>
            </w:r>
            <w:r w:rsidRPr="00EF06E6">
              <w:rPr>
                <w:rFonts w:ascii="Arial Narrow" w:hAnsi="Arial Narrow" w:cs="Arial"/>
                <w:sz w:val="18"/>
                <w:szCs w:val="24"/>
                <w:lang w:val="en-US" w:eastAsia="es-PA"/>
              </w:rPr>
              <w:t xml:space="preserve"> Proportion of the population that uses solid fuels  </w:t>
            </w:r>
          </w:p>
        </w:tc>
        <w:tc>
          <w:tcPr>
            <w:tcW w:w="628" w:type="pct"/>
            <w:tcBorders>
              <w:top w:val="nil"/>
              <w:left w:val="nil"/>
              <w:bottom w:val="single" w:sz="4"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C264A2">
        <w:trPr>
          <w:trHeight w:val="700"/>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nil"/>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990"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5.1.1.2</w:t>
            </w:r>
            <w:r w:rsidRPr="00EF06E6">
              <w:rPr>
                <w:rFonts w:ascii="Arial Narrow" w:hAnsi="Arial Narrow" w:cs="Arial"/>
                <w:sz w:val="18"/>
                <w:szCs w:val="24"/>
                <w:lang w:val="en-US" w:eastAsia="es-PA"/>
              </w:rPr>
              <w:t xml:space="preserve"> Proportion of renewable energy</w:t>
            </w:r>
          </w:p>
        </w:tc>
        <w:tc>
          <w:tcPr>
            <w:tcW w:w="628" w:type="pct"/>
            <w:tcBorders>
              <w:top w:val="nil"/>
              <w:left w:val="nil"/>
              <w:bottom w:val="single" w:sz="4"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541"/>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nil"/>
              <w:left w:val="single" w:sz="4" w:space="0" w:color="auto"/>
              <w:bottom w:val="single" w:sz="4" w:space="0" w:color="000000"/>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990"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5.1.1.3</w:t>
            </w:r>
            <w:r w:rsidRPr="00EF06E6">
              <w:rPr>
                <w:rFonts w:ascii="Arial Narrow" w:hAnsi="Arial Narrow" w:cs="Arial"/>
                <w:sz w:val="18"/>
                <w:szCs w:val="24"/>
                <w:lang w:val="en-US" w:eastAsia="es-PA"/>
              </w:rPr>
              <w:t xml:space="preserve"> Use of energy for each </w:t>
            </w:r>
            <w:r w:rsidR="00306D87">
              <w:rPr>
                <w:rFonts w:ascii="Arial Narrow" w:hAnsi="Arial Narrow" w:cs="Arial"/>
                <w:sz w:val="18"/>
                <w:szCs w:val="24"/>
                <w:lang w:val="en-US" w:eastAsia="es-PA"/>
              </w:rPr>
              <w:t>US</w:t>
            </w:r>
            <w:r w:rsidRPr="00EF06E6">
              <w:rPr>
                <w:rFonts w:ascii="Arial Narrow" w:hAnsi="Arial Narrow" w:cs="Arial"/>
                <w:sz w:val="18"/>
                <w:szCs w:val="24"/>
                <w:lang w:val="en-US" w:eastAsia="es-PA"/>
              </w:rPr>
              <w:t>$</w:t>
            </w:r>
            <w:r w:rsidR="00306D87">
              <w:rPr>
                <w:rFonts w:ascii="Arial Narrow" w:hAnsi="Arial Narrow" w:cs="Arial"/>
                <w:sz w:val="18"/>
                <w:szCs w:val="24"/>
                <w:lang w:val="en-US" w:eastAsia="es-PA"/>
              </w:rPr>
              <w:t xml:space="preserve"> </w:t>
            </w:r>
            <w:r w:rsidRPr="00EF06E6">
              <w:rPr>
                <w:rFonts w:ascii="Arial Narrow" w:hAnsi="Arial Narrow" w:cs="Arial"/>
                <w:sz w:val="18"/>
                <w:szCs w:val="24"/>
                <w:lang w:val="en-US" w:eastAsia="es-PA"/>
              </w:rPr>
              <w:t>1</w:t>
            </w:r>
            <w:r w:rsidR="00306D87">
              <w:rPr>
                <w:rFonts w:ascii="Arial Narrow" w:hAnsi="Arial Narrow" w:cs="Arial"/>
                <w:sz w:val="18"/>
                <w:szCs w:val="24"/>
                <w:lang w:val="en-US" w:eastAsia="es-PA"/>
              </w:rPr>
              <w:t>,</w:t>
            </w:r>
            <w:r w:rsidRPr="00EF06E6">
              <w:rPr>
                <w:rFonts w:ascii="Arial Narrow" w:hAnsi="Arial Narrow" w:cs="Arial"/>
                <w:sz w:val="18"/>
                <w:szCs w:val="24"/>
                <w:lang w:val="en-US" w:eastAsia="es-PA"/>
              </w:rPr>
              <w:t>000 dollars of GDP (P</w:t>
            </w:r>
            <w:r w:rsidR="002C262F">
              <w:rPr>
                <w:rFonts w:ascii="Arial Narrow" w:hAnsi="Arial Narrow" w:cs="Arial"/>
                <w:sz w:val="18"/>
                <w:szCs w:val="24"/>
                <w:lang w:val="en-US" w:eastAsia="es-PA"/>
              </w:rPr>
              <w:t xml:space="preserve">urchase </w:t>
            </w:r>
            <w:r w:rsidRPr="00EF06E6">
              <w:rPr>
                <w:rFonts w:ascii="Arial Narrow" w:hAnsi="Arial Narrow" w:cs="Arial"/>
                <w:sz w:val="18"/>
                <w:szCs w:val="24"/>
                <w:lang w:val="en-US" w:eastAsia="es-PA"/>
              </w:rPr>
              <w:t>P</w:t>
            </w:r>
            <w:r w:rsidR="002C262F">
              <w:rPr>
                <w:rFonts w:ascii="Arial Narrow" w:hAnsi="Arial Narrow" w:cs="Arial"/>
                <w:sz w:val="18"/>
                <w:szCs w:val="24"/>
                <w:lang w:val="en-US" w:eastAsia="es-PA"/>
              </w:rPr>
              <w:t xml:space="preserve">ower </w:t>
            </w:r>
            <w:r w:rsidRPr="00EF06E6">
              <w:rPr>
                <w:rFonts w:ascii="Arial Narrow" w:hAnsi="Arial Narrow" w:cs="Arial"/>
                <w:sz w:val="18"/>
                <w:szCs w:val="24"/>
                <w:lang w:val="en-US" w:eastAsia="es-PA"/>
              </w:rPr>
              <w:t>P</w:t>
            </w:r>
            <w:r w:rsidR="002C262F">
              <w:rPr>
                <w:rFonts w:ascii="Arial Narrow" w:hAnsi="Arial Narrow" w:cs="Arial"/>
                <w:sz w:val="18"/>
                <w:szCs w:val="24"/>
                <w:lang w:val="en-US" w:eastAsia="es-PA"/>
              </w:rPr>
              <w:t>arity - PPP</w:t>
            </w:r>
            <w:r w:rsidRPr="00EF06E6">
              <w:rPr>
                <w:rFonts w:ascii="Arial Narrow" w:hAnsi="Arial Narrow" w:cs="Arial"/>
                <w:sz w:val="18"/>
                <w:szCs w:val="24"/>
                <w:lang w:val="en-US" w:eastAsia="es-PA"/>
              </w:rPr>
              <w:t>)</w:t>
            </w:r>
          </w:p>
        </w:tc>
        <w:tc>
          <w:tcPr>
            <w:tcW w:w="628" w:type="pct"/>
            <w:tcBorders>
              <w:top w:val="nil"/>
              <w:left w:val="nil"/>
              <w:bottom w:val="single" w:sz="4"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833"/>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4" w:space="0" w:color="000000"/>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5.2</w:t>
            </w:r>
            <w:r w:rsidRPr="00EF06E6">
              <w:rPr>
                <w:rFonts w:ascii="Arial Narrow" w:hAnsi="Arial Narrow" w:cs="Arial"/>
                <w:sz w:val="18"/>
                <w:szCs w:val="24"/>
                <w:lang w:val="en-US" w:eastAsia="es-PA"/>
              </w:rPr>
              <w:t xml:space="preserve"> Increase clean production </w:t>
            </w:r>
          </w:p>
        </w:tc>
        <w:tc>
          <w:tcPr>
            <w:tcW w:w="2288"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 xml:space="preserve">5.2.1 </w:t>
            </w:r>
            <w:r w:rsidRPr="00EF06E6">
              <w:rPr>
                <w:rFonts w:ascii="Arial Narrow" w:hAnsi="Arial Narrow" w:cs="Arial"/>
                <w:sz w:val="18"/>
                <w:szCs w:val="24"/>
                <w:lang w:val="en-US" w:eastAsia="es-PA"/>
              </w:rPr>
              <w:t xml:space="preserve">Install Cleaner Production </w:t>
            </w:r>
            <w:proofErr w:type="spellStart"/>
            <w:r w:rsidRPr="00EF06E6">
              <w:rPr>
                <w:rFonts w:ascii="Arial Narrow" w:hAnsi="Arial Narrow" w:cs="Arial"/>
                <w:sz w:val="18"/>
                <w:szCs w:val="24"/>
                <w:lang w:val="en-US" w:eastAsia="es-PA"/>
              </w:rPr>
              <w:t>Centres</w:t>
            </w:r>
            <w:proofErr w:type="spellEnd"/>
            <w:r w:rsidRPr="00EF06E6">
              <w:rPr>
                <w:rFonts w:ascii="Arial Narrow" w:hAnsi="Arial Narrow" w:cs="Arial"/>
                <w:sz w:val="18"/>
                <w:szCs w:val="24"/>
                <w:lang w:val="en-US" w:eastAsia="es-PA"/>
              </w:rPr>
              <w:t xml:space="preserve"> in all countries of the region </w:t>
            </w:r>
          </w:p>
        </w:tc>
        <w:tc>
          <w:tcPr>
            <w:tcW w:w="990"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306D87">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 xml:space="preserve">5.2.1.1 </w:t>
            </w:r>
            <w:r w:rsidRPr="00EF06E6">
              <w:rPr>
                <w:rFonts w:ascii="Arial Narrow" w:hAnsi="Arial Narrow" w:cs="Arial"/>
                <w:sz w:val="18"/>
                <w:szCs w:val="24"/>
                <w:lang w:val="en-US" w:eastAsia="es-PA"/>
              </w:rPr>
              <w:t xml:space="preserve"> Consumption of  </w:t>
            </w:r>
            <w:r w:rsidR="00306D87">
              <w:rPr>
                <w:rFonts w:ascii="Arial Narrow" w:hAnsi="Arial Narrow" w:cs="Arial"/>
                <w:sz w:val="18"/>
                <w:szCs w:val="24"/>
                <w:lang w:val="en-US" w:eastAsia="es-PA"/>
              </w:rPr>
              <w:t>c</w:t>
            </w:r>
            <w:r w:rsidRPr="00EF06E6">
              <w:rPr>
                <w:rFonts w:ascii="Arial Narrow" w:hAnsi="Arial Narrow" w:cs="Arial"/>
                <w:sz w:val="18"/>
                <w:szCs w:val="24"/>
                <w:lang w:val="en-US" w:eastAsia="es-PA"/>
              </w:rPr>
              <w:t xml:space="preserve">hlorofluorocarbons that deplete the </w:t>
            </w:r>
            <w:r w:rsidRPr="00EF06E6">
              <w:rPr>
                <w:rFonts w:ascii="Arial Narrow" w:hAnsi="Arial Narrow" w:cs="Arial"/>
                <w:sz w:val="18"/>
                <w:szCs w:val="24"/>
                <w:lang w:val="en-US" w:eastAsia="es-PA"/>
              </w:rPr>
              <w:lastRenderedPageBreak/>
              <w:t>Ozone Layer</w:t>
            </w:r>
          </w:p>
        </w:tc>
        <w:tc>
          <w:tcPr>
            <w:tcW w:w="628" w:type="pct"/>
            <w:tcBorders>
              <w:top w:val="nil"/>
              <w:left w:val="nil"/>
              <w:bottom w:val="single" w:sz="4"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lastRenderedPageBreak/>
              <w:t>AGREED</w:t>
            </w:r>
          </w:p>
        </w:tc>
      </w:tr>
      <w:tr w:rsidR="002C779C" w:rsidRPr="00CD2C9C" w:rsidTr="00816F67">
        <w:trPr>
          <w:trHeight w:val="688"/>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5.2.2</w:t>
            </w:r>
            <w:r w:rsidRPr="00EF06E6">
              <w:rPr>
                <w:rFonts w:ascii="Arial Narrow" w:hAnsi="Arial Narrow" w:cs="Arial"/>
                <w:sz w:val="18"/>
                <w:szCs w:val="24"/>
                <w:lang w:val="en-US" w:eastAsia="es-PA"/>
              </w:rPr>
              <w:t xml:space="preserve"> Incorporate the concept of clean production</w:t>
            </w:r>
            <w:r>
              <w:rPr>
                <w:rFonts w:ascii="Arial Narrow" w:hAnsi="Arial Narrow" w:cs="Arial"/>
                <w:sz w:val="18"/>
                <w:szCs w:val="24"/>
                <w:lang w:val="en-US" w:eastAsia="es-PA"/>
              </w:rPr>
              <w:t xml:space="preserve"> in a significant</w:t>
            </w:r>
            <w:r w:rsidRPr="00EF06E6">
              <w:rPr>
                <w:rFonts w:ascii="Arial Narrow" w:hAnsi="Arial Narrow" w:cs="Arial"/>
                <w:sz w:val="18"/>
                <w:szCs w:val="24"/>
                <w:lang w:val="en-US" w:eastAsia="es-PA"/>
              </w:rPr>
              <w:t xml:space="preserve"> fraction of the principal industries, focusing on small and </w:t>
            </w:r>
            <w:r>
              <w:rPr>
                <w:rFonts w:ascii="Arial Narrow" w:hAnsi="Arial Narrow" w:cs="Arial"/>
                <w:sz w:val="18"/>
                <w:szCs w:val="24"/>
                <w:lang w:val="en-US" w:eastAsia="es-PA"/>
              </w:rPr>
              <w:t>me</w:t>
            </w:r>
            <w:r w:rsidRPr="00EF06E6">
              <w:rPr>
                <w:rFonts w:ascii="Arial Narrow" w:hAnsi="Arial Narrow" w:cs="Arial"/>
                <w:sz w:val="18"/>
                <w:szCs w:val="24"/>
                <w:lang w:val="en-US" w:eastAsia="es-PA"/>
              </w:rPr>
              <w:t xml:space="preserve">dium industries. </w:t>
            </w:r>
          </w:p>
        </w:tc>
        <w:tc>
          <w:tcPr>
            <w:tcW w:w="990" w:type="pct"/>
            <w:tcBorders>
              <w:top w:val="nil"/>
              <w:left w:val="nil"/>
              <w:bottom w:val="single" w:sz="4" w:space="0" w:color="auto"/>
              <w:right w:val="single" w:sz="4" w:space="0" w:color="auto"/>
            </w:tcBorders>
            <w:shd w:val="clear" w:color="000000" w:fill="DDD9C3"/>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5.2.2.2</w:t>
            </w:r>
            <w:r w:rsidRPr="00EF06E6">
              <w:rPr>
                <w:rFonts w:ascii="Arial Narrow" w:hAnsi="Arial Narrow" w:cs="Arial"/>
                <w:sz w:val="18"/>
                <w:szCs w:val="24"/>
                <w:lang w:val="en-US" w:eastAsia="es-PA"/>
              </w:rPr>
              <w:t xml:space="preserve"> Companies with ISO 14001 certification</w:t>
            </w:r>
          </w:p>
        </w:tc>
        <w:tc>
          <w:tcPr>
            <w:tcW w:w="628" w:type="pct"/>
            <w:tcBorders>
              <w:top w:val="nil"/>
              <w:left w:val="nil"/>
              <w:bottom w:val="single" w:sz="4"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1110"/>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single" w:sz="4" w:space="0" w:color="auto"/>
              <w:left w:val="single" w:sz="4" w:space="0" w:color="auto"/>
              <w:bottom w:val="single" w:sz="4" w:space="0" w:color="auto"/>
              <w:right w:val="single" w:sz="4" w:space="0" w:color="auto"/>
            </w:tcBorders>
            <w:shd w:val="clear" w:color="000000" w:fill="DDD9C3"/>
            <w:vAlign w:val="center"/>
            <w:hideMark/>
          </w:tcPr>
          <w:p w:rsidR="002C779C" w:rsidRPr="002C779C" w:rsidRDefault="002C779C" w:rsidP="00C264A2">
            <w:pPr>
              <w:spacing w:before="0"/>
              <w:jc w:val="left"/>
              <w:rPr>
                <w:rFonts w:ascii="Arial Narrow" w:hAnsi="Arial Narrow" w:cs="Arial"/>
                <w:sz w:val="18"/>
                <w:szCs w:val="24"/>
                <w:lang w:val="en-US" w:eastAsia="es-PA"/>
              </w:rPr>
            </w:pPr>
            <w:r w:rsidRPr="002C779C">
              <w:rPr>
                <w:rFonts w:ascii="Arial Narrow" w:hAnsi="Arial Narrow" w:cs="Arial"/>
                <w:b/>
                <w:bCs/>
                <w:sz w:val="18"/>
                <w:szCs w:val="24"/>
                <w:lang w:val="en-US" w:eastAsia="es-PA"/>
              </w:rPr>
              <w:t>5.3</w:t>
            </w:r>
            <w:r w:rsidRPr="002C779C">
              <w:rPr>
                <w:rFonts w:ascii="Arial Narrow" w:hAnsi="Arial Narrow" w:cs="Arial"/>
                <w:sz w:val="18"/>
                <w:szCs w:val="24"/>
                <w:lang w:val="en-US" w:eastAsia="es-PA"/>
              </w:rPr>
              <w:t xml:space="preserve"> </w:t>
            </w:r>
            <w:proofErr w:type="spellStart"/>
            <w:r w:rsidRPr="00EB6F9B">
              <w:rPr>
                <w:rFonts w:ascii="Arial Narrow" w:hAnsi="Arial Narrow" w:cs="Arial"/>
                <w:sz w:val="18"/>
                <w:szCs w:val="24"/>
                <w:lang w:val="en-US" w:eastAsia="es-PA"/>
              </w:rPr>
              <w:t>Incr</w:t>
            </w:r>
            <w:r w:rsidR="00306D87">
              <w:rPr>
                <w:rFonts w:ascii="Arial Narrow" w:hAnsi="Arial Narrow" w:cs="Arial"/>
                <w:sz w:val="18"/>
                <w:szCs w:val="24"/>
                <w:lang w:val="en-US" w:eastAsia="es-PA"/>
              </w:rPr>
              <w:t>ease</w:t>
            </w:r>
            <w:r w:rsidRPr="00EB6F9B">
              <w:rPr>
                <w:rFonts w:ascii="Arial Narrow" w:hAnsi="Arial Narrow" w:cs="Arial"/>
                <w:sz w:val="18"/>
                <w:szCs w:val="24"/>
                <w:lang w:val="en-US" w:eastAsia="es-PA"/>
              </w:rPr>
              <w:t>environmental</w:t>
            </w:r>
            <w:proofErr w:type="spellEnd"/>
            <w:r w:rsidRPr="00EB6F9B">
              <w:rPr>
                <w:rFonts w:ascii="Arial Narrow" w:hAnsi="Arial Narrow" w:cs="Arial"/>
                <w:sz w:val="18"/>
                <w:szCs w:val="24"/>
                <w:lang w:val="en-US" w:eastAsia="es-PA"/>
              </w:rPr>
              <w:t xml:space="preserve"> expenditure and promote the use of economic instruments</w:t>
            </w:r>
            <w:r w:rsidRPr="002C779C">
              <w:rPr>
                <w:rFonts w:ascii="Arial Narrow" w:hAnsi="Arial Narrow" w:cs="Arial"/>
                <w:sz w:val="18"/>
                <w:szCs w:val="24"/>
                <w:lang w:val="en-US" w:eastAsia="es-PA"/>
              </w:rPr>
              <w:t xml:space="preserve">  </w:t>
            </w:r>
          </w:p>
        </w:tc>
        <w:tc>
          <w:tcPr>
            <w:tcW w:w="2288" w:type="pct"/>
            <w:tcBorders>
              <w:top w:val="single" w:sz="4" w:space="0" w:color="auto"/>
              <w:left w:val="single" w:sz="4" w:space="0" w:color="auto"/>
              <w:bottom w:val="single" w:sz="4" w:space="0" w:color="auto"/>
              <w:right w:val="single" w:sz="4" w:space="0" w:color="auto"/>
            </w:tcBorders>
            <w:shd w:val="clear" w:color="000000" w:fill="DDD9C3"/>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EB6F9B">
              <w:rPr>
                <w:rFonts w:ascii="Arial Narrow" w:hAnsi="Arial Narrow" w:cs="Arial"/>
                <w:b/>
                <w:bCs/>
                <w:sz w:val="18"/>
                <w:szCs w:val="24"/>
                <w:lang w:val="en-US" w:eastAsia="es-PA"/>
              </w:rPr>
              <w:t xml:space="preserve"> 5.3.1 </w:t>
            </w:r>
            <w:r w:rsidRPr="00EB6F9B">
              <w:rPr>
                <w:rFonts w:ascii="Arial Narrow" w:hAnsi="Arial Narrow" w:cs="Arial"/>
                <w:sz w:val="18"/>
                <w:szCs w:val="24"/>
                <w:lang w:val="en-US" w:eastAsia="es-PA"/>
              </w:rPr>
              <w:t xml:space="preserve">Formulate and execute strategies for a productive transformation that preserves natural and </w:t>
            </w:r>
            <w:r w:rsidR="00306D87">
              <w:rPr>
                <w:rFonts w:ascii="Arial Narrow" w:hAnsi="Arial Narrow" w:cs="Arial"/>
                <w:sz w:val="18"/>
                <w:szCs w:val="24"/>
                <w:lang w:val="en-US" w:eastAsia="es-PA"/>
              </w:rPr>
              <w:t>energy</w:t>
            </w:r>
            <w:r w:rsidRPr="00EB6F9B">
              <w:rPr>
                <w:rFonts w:ascii="Arial Narrow" w:hAnsi="Arial Narrow" w:cs="Arial"/>
                <w:sz w:val="18"/>
                <w:szCs w:val="24"/>
                <w:lang w:val="en-US" w:eastAsia="es-PA"/>
              </w:rPr>
              <w:t xml:space="preserve"> resources  </w:t>
            </w:r>
          </w:p>
        </w:tc>
        <w:tc>
          <w:tcPr>
            <w:tcW w:w="990" w:type="pct"/>
            <w:tcBorders>
              <w:top w:val="nil"/>
              <w:left w:val="single" w:sz="4" w:space="0" w:color="auto"/>
              <w:bottom w:val="single" w:sz="4" w:space="0" w:color="auto"/>
              <w:right w:val="single" w:sz="4" w:space="0" w:color="auto"/>
            </w:tcBorders>
            <w:shd w:val="clear" w:color="000000" w:fill="DDD9C3"/>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2C779C">
              <w:rPr>
                <w:rFonts w:ascii="Arial Narrow" w:hAnsi="Arial Narrow" w:cs="Arial"/>
                <w:b/>
                <w:bCs/>
                <w:sz w:val="18"/>
                <w:szCs w:val="24"/>
                <w:lang w:val="en-US" w:eastAsia="es-PA"/>
              </w:rPr>
              <w:t>5.3.1.1</w:t>
            </w:r>
            <w:r w:rsidRPr="002C779C">
              <w:rPr>
                <w:rFonts w:ascii="Arial Narrow" w:hAnsi="Arial Narrow" w:cs="Arial"/>
                <w:sz w:val="18"/>
                <w:szCs w:val="24"/>
                <w:lang w:val="en-US" w:eastAsia="es-PA"/>
              </w:rPr>
              <w:t xml:space="preserve"> </w:t>
            </w:r>
            <w:r w:rsidRPr="00EB6F9B">
              <w:rPr>
                <w:rFonts w:ascii="Arial Narrow" w:hAnsi="Arial Narrow" w:cs="Arial"/>
                <w:sz w:val="18"/>
                <w:szCs w:val="24"/>
                <w:lang w:val="en-US" w:eastAsia="es-PA"/>
              </w:rPr>
              <w:t>Existence of economic instruments applied at the national level</w:t>
            </w:r>
            <w:r w:rsidRPr="002C779C">
              <w:rPr>
                <w:rFonts w:ascii="Arial Narrow" w:hAnsi="Arial Narrow" w:cs="Arial"/>
                <w:sz w:val="18"/>
                <w:szCs w:val="24"/>
                <w:lang w:val="en-US" w:eastAsia="es-PA"/>
              </w:rPr>
              <w:t xml:space="preserve">  </w:t>
            </w:r>
          </w:p>
        </w:tc>
        <w:tc>
          <w:tcPr>
            <w:tcW w:w="628" w:type="pct"/>
            <w:tcBorders>
              <w:top w:val="nil"/>
              <w:left w:val="nil"/>
              <w:bottom w:val="single" w:sz="8" w:space="0" w:color="auto"/>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22"/>
        </w:trPr>
        <w:tc>
          <w:tcPr>
            <w:tcW w:w="556" w:type="pct"/>
            <w:vMerge/>
            <w:tcBorders>
              <w:top w:val="nil"/>
              <w:left w:val="single" w:sz="8" w:space="0" w:color="auto"/>
              <w:bottom w:val="single" w:sz="8" w:space="0" w:color="000000"/>
              <w:right w:val="single" w:sz="4" w:space="0" w:color="auto"/>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single" w:sz="4" w:space="0" w:color="auto"/>
              <w:left w:val="single" w:sz="4" w:space="0" w:color="auto"/>
              <w:bottom w:val="single" w:sz="4" w:space="0" w:color="auto"/>
              <w:right w:val="single" w:sz="4" w:space="0" w:color="auto"/>
            </w:tcBorders>
            <w:shd w:val="clear" w:color="000000" w:fill="DDD9C3"/>
            <w:vAlign w:val="center"/>
            <w:hideMark/>
          </w:tcPr>
          <w:p w:rsidR="002C779C" w:rsidRPr="00EB6F9B" w:rsidRDefault="002C779C" w:rsidP="00C264A2">
            <w:pPr>
              <w:spacing w:before="0"/>
              <w:jc w:val="left"/>
              <w:rPr>
                <w:rFonts w:ascii="Arial Narrow" w:hAnsi="Arial Narrow" w:cs="Arial"/>
                <w:b/>
                <w:bCs/>
                <w:sz w:val="18"/>
                <w:szCs w:val="24"/>
                <w:lang w:val="en-US" w:eastAsia="es-PA"/>
              </w:rPr>
            </w:pPr>
            <w:r w:rsidRPr="00EB6F9B">
              <w:rPr>
                <w:rFonts w:ascii="Arial Narrow" w:hAnsi="Arial Narrow" w:cs="Arial"/>
                <w:b/>
                <w:bCs/>
                <w:sz w:val="18"/>
                <w:szCs w:val="24"/>
                <w:lang w:val="en-US" w:eastAsia="es-PA"/>
              </w:rPr>
              <w:t xml:space="preserve"> 5.3.2 </w:t>
            </w:r>
            <w:r w:rsidR="00306D87">
              <w:rPr>
                <w:rFonts w:ascii="Arial Narrow" w:hAnsi="Arial Narrow" w:cs="Arial"/>
                <w:sz w:val="18"/>
                <w:szCs w:val="24"/>
                <w:lang w:val="en-US" w:eastAsia="es-PA"/>
              </w:rPr>
              <w:t>Increase</w:t>
            </w:r>
            <w:r w:rsidRPr="00EB6F9B">
              <w:rPr>
                <w:rFonts w:ascii="Arial Narrow" w:hAnsi="Arial Narrow" w:cs="Arial"/>
                <w:sz w:val="18"/>
                <w:szCs w:val="24"/>
                <w:lang w:val="en-US" w:eastAsia="es-PA"/>
              </w:rPr>
              <w:t xml:space="preserve"> the economic resources </w:t>
            </w:r>
            <w:r w:rsidR="00306D87">
              <w:rPr>
                <w:rFonts w:ascii="Arial Narrow" w:hAnsi="Arial Narrow" w:cs="Arial"/>
                <w:sz w:val="18"/>
                <w:szCs w:val="24"/>
                <w:lang w:val="en-US" w:eastAsia="es-PA"/>
              </w:rPr>
              <w:t>allocated</w:t>
            </w:r>
            <w:r w:rsidRPr="00EB6F9B">
              <w:rPr>
                <w:rFonts w:ascii="Arial Narrow" w:hAnsi="Arial Narrow" w:cs="Arial"/>
                <w:sz w:val="18"/>
                <w:szCs w:val="24"/>
                <w:lang w:val="en-US" w:eastAsia="es-PA"/>
              </w:rPr>
              <w:t xml:space="preserve"> by the</w:t>
            </w:r>
            <w:r w:rsidR="00306D87">
              <w:rPr>
                <w:rFonts w:ascii="Arial Narrow" w:hAnsi="Arial Narrow" w:cs="Arial"/>
                <w:sz w:val="18"/>
                <w:szCs w:val="24"/>
                <w:lang w:val="en-US" w:eastAsia="es-PA"/>
              </w:rPr>
              <w:t xml:space="preserve"> Government</w:t>
            </w:r>
            <w:r w:rsidRPr="00EB6F9B">
              <w:rPr>
                <w:rFonts w:ascii="Arial Narrow" w:hAnsi="Arial Narrow" w:cs="Arial"/>
                <w:sz w:val="18"/>
                <w:szCs w:val="24"/>
                <w:lang w:val="en-US" w:eastAsia="es-PA"/>
              </w:rPr>
              <w:t xml:space="preserve"> to the conservation, protection and r</w:t>
            </w:r>
            <w:r>
              <w:rPr>
                <w:rFonts w:ascii="Arial Narrow" w:hAnsi="Arial Narrow" w:cs="Arial"/>
                <w:sz w:val="18"/>
                <w:szCs w:val="24"/>
                <w:lang w:val="en-US" w:eastAsia="es-PA"/>
              </w:rPr>
              <w:t>estoration</w:t>
            </w:r>
            <w:r w:rsidRPr="00EB6F9B">
              <w:rPr>
                <w:rFonts w:ascii="Arial Narrow" w:hAnsi="Arial Narrow" w:cs="Arial"/>
                <w:sz w:val="18"/>
                <w:szCs w:val="24"/>
                <w:lang w:val="en-US" w:eastAsia="es-PA"/>
              </w:rPr>
              <w:t xml:space="preserve"> of the environment and natural resources</w:t>
            </w:r>
          </w:p>
        </w:tc>
        <w:tc>
          <w:tcPr>
            <w:tcW w:w="990" w:type="pct"/>
            <w:tcBorders>
              <w:top w:val="single" w:sz="4" w:space="0" w:color="auto"/>
              <w:left w:val="single" w:sz="4" w:space="0" w:color="auto"/>
              <w:bottom w:val="single" w:sz="4" w:space="0" w:color="auto"/>
              <w:right w:val="single" w:sz="4" w:space="0" w:color="auto"/>
            </w:tcBorders>
            <w:shd w:val="clear" w:color="000000" w:fill="DDD9C3"/>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2C779C">
              <w:rPr>
                <w:rFonts w:ascii="Arial Narrow" w:hAnsi="Arial Narrow" w:cs="Arial"/>
                <w:b/>
                <w:bCs/>
                <w:sz w:val="18"/>
                <w:szCs w:val="24"/>
                <w:lang w:val="en-US" w:eastAsia="es-PA"/>
              </w:rPr>
              <w:t>5.3</w:t>
            </w:r>
            <w:r w:rsidRPr="00EB6F9B">
              <w:rPr>
                <w:rFonts w:ascii="Arial Narrow" w:hAnsi="Arial Narrow" w:cs="Arial"/>
                <w:b/>
                <w:bCs/>
                <w:sz w:val="18"/>
                <w:szCs w:val="24"/>
                <w:lang w:val="en-US" w:eastAsia="es-PA"/>
              </w:rPr>
              <w:t>.2.1.</w:t>
            </w:r>
            <w:r w:rsidRPr="00EB6F9B">
              <w:rPr>
                <w:rFonts w:ascii="Arial Narrow" w:hAnsi="Arial Narrow" w:cs="Arial"/>
                <w:sz w:val="18"/>
                <w:szCs w:val="24"/>
                <w:lang w:val="en-US" w:eastAsia="es-PA"/>
              </w:rPr>
              <w:t xml:space="preserve"> Environmental expenditure as a percentage of total public expenditure  </w:t>
            </w:r>
          </w:p>
        </w:tc>
        <w:tc>
          <w:tcPr>
            <w:tcW w:w="628" w:type="pct"/>
            <w:tcBorders>
              <w:top w:val="nil"/>
              <w:left w:val="single" w:sz="4" w:space="0" w:color="auto"/>
              <w:bottom w:val="nil"/>
              <w:right w:val="single" w:sz="4" w:space="0" w:color="auto"/>
            </w:tcBorders>
            <w:shd w:val="clear" w:color="000000" w:fill="DDD9C3"/>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816F67">
        <w:trPr>
          <w:trHeight w:val="847"/>
        </w:trPr>
        <w:tc>
          <w:tcPr>
            <w:tcW w:w="556" w:type="pct"/>
            <w:vMerge w:val="restart"/>
            <w:tcBorders>
              <w:top w:val="nil"/>
              <w:left w:val="single" w:sz="8" w:space="0" w:color="auto"/>
              <w:bottom w:val="single" w:sz="8" w:space="0" w:color="000000"/>
              <w:right w:val="nil"/>
            </w:tcBorders>
            <w:shd w:val="clear" w:color="000000" w:fill="F2DDDC"/>
            <w:vAlign w:val="center"/>
            <w:hideMark/>
          </w:tcPr>
          <w:p w:rsidR="002C779C" w:rsidRPr="00CD2C9C" w:rsidRDefault="002C779C" w:rsidP="00C264A2">
            <w:pPr>
              <w:spacing w:before="0"/>
              <w:jc w:val="left"/>
              <w:rPr>
                <w:rFonts w:ascii="Arial Narrow" w:hAnsi="Arial Narrow" w:cs="Arial"/>
                <w:sz w:val="18"/>
                <w:lang w:val="es-PA" w:eastAsia="es-PA"/>
              </w:rPr>
            </w:pPr>
            <w:r>
              <w:rPr>
                <w:rFonts w:ascii="Arial Narrow" w:hAnsi="Arial Narrow" w:cs="Arial"/>
                <w:sz w:val="18"/>
                <w:lang w:val="es-PA" w:eastAsia="es-PA"/>
              </w:rPr>
              <w:t>6. INSTITUT</w:t>
            </w:r>
            <w:r w:rsidRPr="00CD2C9C">
              <w:rPr>
                <w:rFonts w:ascii="Arial Narrow" w:hAnsi="Arial Narrow" w:cs="Arial"/>
                <w:sz w:val="18"/>
                <w:lang w:val="es-PA" w:eastAsia="es-PA"/>
              </w:rPr>
              <w:t>IONAL</w:t>
            </w:r>
            <w:r>
              <w:rPr>
                <w:rFonts w:ascii="Arial Narrow" w:hAnsi="Arial Narrow" w:cs="Arial"/>
                <w:sz w:val="18"/>
                <w:lang w:val="es-PA" w:eastAsia="es-PA"/>
              </w:rPr>
              <w:t xml:space="preserve"> ISSUES</w:t>
            </w:r>
          </w:p>
        </w:tc>
        <w:tc>
          <w:tcPr>
            <w:tcW w:w="538" w:type="pct"/>
            <w:tcBorders>
              <w:top w:val="single" w:sz="4" w:space="0" w:color="auto"/>
              <w:left w:val="single" w:sz="4" w:space="0" w:color="auto"/>
              <w:bottom w:val="single" w:sz="4" w:space="0" w:color="auto"/>
              <w:right w:val="single" w:sz="4" w:space="0" w:color="auto"/>
            </w:tcBorders>
            <w:shd w:val="clear" w:color="000000" w:fill="F2DDDC"/>
            <w:vAlign w:val="center"/>
            <w:hideMark/>
          </w:tcPr>
          <w:p w:rsidR="002C779C" w:rsidRPr="00CD2C9C" w:rsidRDefault="002C779C" w:rsidP="00C264A2">
            <w:pPr>
              <w:spacing w:before="0"/>
              <w:jc w:val="left"/>
              <w:rPr>
                <w:rFonts w:ascii="Arial Narrow" w:hAnsi="Arial Narrow" w:cs="Arial"/>
                <w:sz w:val="18"/>
                <w:szCs w:val="24"/>
                <w:lang w:val="es-PA" w:eastAsia="es-PA"/>
              </w:rPr>
            </w:pPr>
            <w:r w:rsidRPr="00CD2C9C">
              <w:rPr>
                <w:rFonts w:ascii="Arial Narrow" w:hAnsi="Arial Narrow" w:cs="Arial"/>
                <w:b/>
                <w:bCs/>
                <w:sz w:val="18"/>
                <w:szCs w:val="24"/>
                <w:lang w:val="es-PA" w:eastAsia="es-PA"/>
              </w:rPr>
              <w:t>6.1</w:t>
            </w:r>
            <w:r w:rsidRPr="00CD2C9C">
              <w:rPr>
                <w:rFonts w:ascii="Arial Narrow" w:hAnsi="Arial Narrow" w:cs="Arial"/>
                <w:sz w:val="18"/>
                <w:szCs w:val="24"/>
                <w:lang w:val="es-PA" w:eastAsia="es-PA"/>
              </w:rPr>
              <w:t xml:space="preserve"> </w:t>
            </w:r>
            <w:r w:rsidRPr="00C00078">
              <w:rPr>
                <w:rFonts w:ascii="Arial Narrow" w:hAnsi="Arial Narrow" w:cs="Arial"/>
                <w:sz w:val="18"/>
                <w:szCs w:val="24"/>
                <w:lang w:val="en-US" w:eastAsia="es-PA"/>
              </w:rPr>
              <w:t>Strengthen environmental education</w:t>
            </w:r>
          </w:p>
        </w:tc>
        <w:tc>
          <w:tcPr>
            <w:tcW w:w="2288" w:type="pct"/>
            <w:tcBorders>
              <w:top w:val="single" w:sz="4" w:space="0" w:color="auto"/>
              <w:left w:val="nil"/>
              <w:bottom w:val="single" w:sz="4" w:space="0" w:color="auto"/>
              <w:right w:val="single" w:sz="4" w:space="0" w:color="auto"/>
            </w:tcBorders>
            <w:shd w:val="clear" w:color="000000" w:fill="F2DDDC"/>
            <w:vAlign w:val="center"/>
            <w:hideMark/>
          </w:tcPr>
          <w:p w:rsidR="002C779C" w:rsidRPr="005C2C1D" w:rsidRDefault="002C779C" w:rsidP="00C264A2">
            <w:pPr>
              <w:spacing w:before="0"/>
              <w:jc w:val="left"/>
              <w:rPr>
                <w:rFonts w:ascii="Arial Narrow" w:hAnsi="Arial Narrow" w:cs="Arial"/>
                <w:b/>
                <w:bCs/>
                <w:sz w:val="18"/>
                <w:szCs w:val="24"/>
                <w:lang w:val="en-US" w:eastAsia="es-PA"/>
              </w:rPr>
            </w:pPr>
            <w:r w:rsidRPr="005C2C1D">
              <w:rPr>
                <w:rFonts w:ascii="Arial Narrow" w:hAnsi="Arial Narrow" w:cs="Arial"/>
                <w:b/>
                <w:bCs/>
                <w:sz w:val="18"/>
                <w:szCs w:val="24"/>
                <w:lang w:val="en-US" w:eastAsia="es-PA"/>
              </w:rPr>
              <w:t xml:space="preserve"> 6.1.1 </w:t>
            </w:r>
            <w:r w:rsidRPr="005C2C1D">
              <w:rPr>
                <w:rFonts w:ascii="Arial Narrow" w:hAnsi="Arial Narrow" w:cs="Arial"/>
                <w:sz w:val="18"/>
                <w:szCs w:val="24"/>
                <w:lang w:val="en-US" w:eastAsia="es-PA"/>
              </w:rPr>
              <w:t xml:space="preserve">Enhance and strengthen the environmental </w:t>
            </w:r>
            <w:r>
              <w:rPr>
                <w:rFonts w:ascii="Arial Narrow" w:hAnsi="Arial Narrow" w:cs="Arial"/>
                <w:sz w:val="18"/>
                <w:szCs w:val="24"/>
                <w:lang w:val="en-US" w:eastAsia="es-PA"/>
              </w:rPr>
              <w:t>dimensio</w:t>
            </w:r>
            <w:r w:rsidRPr="005C2C1D">
              <w:rPr>
                <w:rFonts w:ascii="Arial Narrow" w:hAnsi="Arial Narrow" w:cs="Arial"/>
                <w:sz w:val="18"/>
                <w:szCs w:val="24"/>
                <w:lang w:val="en-US" w:eastAsia="es-PA"/>
              </w:rPr>
              <w:t>n in formal and non-formal education</w:t>
            </w:r>
          </w:p>
        </w:tc>
        <w:tc>
          <w:tcPr>
            <w:tcW w:w="990" w:type="pct"/>
            <w:tcBorders>
              <w:top w:val="single" w:sz="4" w:space="0" w:color="auto"/>
              <w:left w:val="nil"/>
              <w:bottom w:val="single" w:sz="4" w:space="0" w:color="auto"/>
              <w:right w:val="single" w:sz="4" w:space="0" w:color="auto"/>
            </w:tcBorders>
            <w:shd w:val="clear" w:color="000000" w:fill="F2DDDC"/>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2C779C">
              <w:rPr>
                <w:rFonts w:ascii="Arial Narrow" w:hAnsi="Arial Narrow" w:cs="Arial"/>
                <w:b/>
                <w:bCs/>
                <w:sz w:val="18"/>
                <w:szCs w:val="24"/>
                <w:lang w:val="en-US" w:eastAsia="es-PA"/>
              </w:rPr>
              <w:t xml:space="preserve">6.1.1.1 </w:t>
            </w:r>
            <w:r w:rsidRPr="002C779C">
              <w:rPr>
                <w:rFonts w:ascii="Arial Narrow" w:hAnsi="Arial Narrow" w:cs="Arial"/>
                <w:sz w:val="18"/>
                <w:szCs w:val="24"/>
                <w:lang w:val="en-US" w:eastAsia="es-PA"/>
              </w:rPr>
              <w:t xml:space="preserve"> </w:t>
            </w:r>
            <w:r w:rsidRPr="00C00078">
              <w:rPr>
                <w:rFonts w:ascii="Arial Narrow" w:hAnsi="Arial Narrow" w:cs="Arial"/>
                <w:sz w:val="18"/>
                <w:szCs w:val="24"/>
                <w:lang w:val="en-US" w:eastAsia="es-PA"/>
              </w:rPr>
              <w:t>Existence of official integrated environmental education programmes in schools</w:t>
            </w:r>
            <w:r w:rsidRPr="002C779C">
              <w:rPr>
                <w:rFonts w:ascii="Arial Narrow" w:hAnsi="Arial Narrow" w:cs="Arial"/>
                <w:sz w:val="18"/>
                <w:szCs w:val="24"/>
                <w:lang w:val="en-US" w:eastAsia="es-PA"/>
              </w:rPr>
              <w:t xml:space="preserve">  </w:t>
            </w:r>
          </w:p>
        </w:tc>
        <w:tc>
          <w:tcPr>
            <w:tcW w:w="628" w:type="pct"/>
            <w:tcBorders>
              <w:top w:val="single" w:sz="8" w:space="0" w:color="auto"/>
              <w:left w:val="nil"/>
              <w:bottom w:val="single" w:sz="4" w:space="0" w:color="auto"/>
              <w:right w:val="single" w:sz="4" w:space="0" w:color="auto"/>
            </w:tcBorders>
            <w:shd w:val="clear" w:color="000000" w:fill="F2DDDC"/>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C264A2">
        <w:trPr>
          <w:trHeight w:val="624"/>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4" w:space="0" w:color="auto"/>
              <w:right w:val="single" w:sz="4" w:space="0" w:color="auto"/>
            </w:tcBorders>
            <w:shd w:val="clear" w:color="000000" w:fill="F2DDDC"/>
            <w:vAlign w:val="center"/>
            <w:hideMark/>
          </w:tcPr>
          <w:p w:rsidR="002C779C" w:rsidRPr="002C779C" w:rsidRDefault="002C779C" w:rsidP="00C264A2">
            <w:pPr>
              <w:spacing w:before="0"/>
              <w:jc w:val="left"/>
              <w:rPr>
                <w:rFonts w:ascii="Arial Narrow" w:hAnsi="Arial Narrow" w:cs="Arial"/>
                <w:sz w:val="18"/>
                <w:szCs w:val="24"/>
                <w:lang w:val="en-US" w:eastAsia="es-PA"/>
              </w:rPr>
            </w:pPr>
            <w:r w:rsidRPr="002C779C">
              <w:rPr>
                <w:rFonts w:ascii="Arial Narrow" w:hAnsi="Arial Narrow" w:cs="Arial"/>
                <w:b/>
                <w:bCs/>
                <w:sz w:val="18"/>
                <w:szCs w:val="24"/>
                <w:lang w:val="en-US" w:eastAsia="es-PA"/>
              </w:rPr>
              <w:t>6.2</w:t>
            </w:r>
            <w:r w:rsidRPr="002C779C">
              <w:rPr>
                <w:rFonts w:ascii="Arial Narrow" w:hAnsi="Arial Narrow" w:cs="Arial"/>
                <w:sz w:val="18"/>
                <w:szCs w:val="24"/>
                <w:lang w:val="en-US" w:eastAsia="es-PA"/>
              </w:rPr>
              <w:t xml:space="preserve"> </w:t>
            </w:r>
            <w:r w:rsidRPr="00C00078">
              <w:rPr>
                <w:rFonts w:ascii="Arial Narrow" w:hAnsi="Arial Narrow" w:cs="Arial"/>
                <w:sz w:val="18"/>
                <w:szCs w:val="24"/>
                <w:lang w:val="en-US" w:eastAsia="es-PA"/>
              </w:rPr>
              <w:t>Promote and strengthen education and capacity building of human resources</w:t>
            </w:r>
            <w:r w:rsidRPr="002C779C">
              <w:rPr>
                <w:rFonts w:ascii="Arial Narrow" w:hAnsi="Arial Narrow" w:cs="Arial"/>
                <w:sz w:val="18"/>
                <w:szCs w:val="24"/>
                <w:lang w:val="en-US" w:eastAsia="es-PA"/>
              </w:rPr>
              <w:t xml:space="preserve">  </w:t>
            </w:r>
          </w:p>
        </w:tc>
        <w:tc>
          <w:tcPr>
            <w:tcW w:w="2288" w:type="pct"/>
            <w:tcBorders>
              <w:top w:val="nil"/>
              <w:left w:val="nil"/>
              <w:bottom w:val="single" w:sz="4" w:space="0" w:color="auto"/>
              <w:right w:val="single" w:sz="4" w:space="0" w:color="auto"/>
            </w:tcBorders>
            <w:shd w:val="clear" w:color="000000" w:fill="F2DDDC"/>
            <w:vAlign w:val="center"/>
            <w:hideMark/>
          </w:tcPr>
          <w:p w:rsidR="002C779C" w:rsidRPr="005C2C1D" w:rsidRDefault="002C779C" w:rsidP="00C264A2">
            <w:pPr>
              <w:spacing w:before="0"/>
              <w:jc w:val="left"/>
              <w:rPr>
                <w:rFonts w:ascii="Arial Narrow" w:hAnsi="Arial Narrow" w:cs="Arial"/>
                <w:b/>
                <w:bCs/>
                <w:sz w:val="18"/>
                <w:szCs w:val="24"/>
                <w:lang w:val="en-US" w:eastAsia="es-PA"/>
              </w:rPr>
            </w:pPr>
            <w:r w:rsidRPr="005C2C1D">
              <w:rPr>
                <w:rFonts w:ascii="Arial Narrow" w:hAnsi="Arial Narrow" w:cs="Arial"/>
                <w:b/>
                <w:bCs/>
                <w:sz w:val="18"/>
                <w:szCs w:val="24"/>
                <w:lang w:val="en-US" w:eastAsia="es-PA"/>
              </w:rPr>
              <w:t xml:space="preserve"> 6.2.1 </w:t>
            </w:r>
            <w:r w:rsidRPr="005C2C1D">
              <w:rPr>
                <w:rFonts w:ascii="Arial Narrow" w:hAnsi="Arial Narrow" w:cs="Arial"/>
                <w:sz w:val="18"/>
                <w:szCs w:val="24"/>
                <w:lang w:val="en-US" w:eastAsia="es-PA"/>
              </w:rPr>
              <w:t>Eradicate analphabetism and provide universal basic and secondary education</w:t>
            </w:r>
          </w:p>
        </w:tc>
        <w:tc>
          <w:tcPr>
            <w:tcW w:w="990" w:type="pct"/>
            <w:tcBorders>
              <w:top w:val="nil"/>
              <w:left w:val="nil"/>
              <w:bottom w:val="single" w:sz="4" w:space="0" w:color="auto"/>
              <w:right w:val="single" w:sz="4" w:space="0" w:color="auto"/>
            </w:tcBorders>
            <w:shd w:val="clear" w:color="000000" w:fill="F2DDDC"/>
            <w:vAlign w:val="center"/>
            <w:hideMark/>
          </w:tcPr>
          <w:p w:rsidR="002C779C" w:rsidRPr="005C2C1D" w:rsidRDefault="002C779C" w:rsidP="00C264A2">
            <w:pPr>
              <w:spacing w:before="0"/>
              <w:jc w:val="left"/>
              <w:rPr>
                <w:rFonts w:ascii="Arial Narrow" w:hAnsi="Arial Narrow" w:cs="Arial"/>
                <w:b/>
                <w:bCs/>
                <w:sz w:val="18"/>
                <w:szCs w:val="24"/>
                <w:lang w:val="en-US" w:eastAsia="es-PA"/>
              </w:rPr>
            </w:pPr>
            <w:r w:rsidRPr="005C2C1D">
              <w:rPr>
                <w:rFonts w:ascii="Arial Narrow" w:hAnsi="Arial Narrow" w:cs="Arial"/>
                <w:b/>
                <w:bCs/>
                <w:sz w:val="18"/>
                <w:szCs w:val="24"/>
                <w:lang w:val="en-US" w:eastAsia="es-PA"/>
              </w:rPr>
              <w:t>6.2.1.1</w:t>
            </w:r>
            <w:r w:rsidRPr="005C2C1D">
              <w:rPr>
                <w:rFonts w:ascii="Arial Narrow" w:hAnsi="Arial Narrow" w:cs="Arial"/>
                <w:sz w:val="18"/>
                <w:szCs w:val="24"/>
                <w:lang w:val="en-US" w:eastAsia="es-PA"/>
              </w:rPr>
              <w:t xml:space="preserve"> Net enrollment rate in primary education</w:t>
            </w:r>
          </w:p>
        </w:tc>
        <w:tc>
          <w:tcPr>
            <w:tcW w:w="628" w:type="pct"/>
            <w:tcBorders>
              <w:top w:val="nil"/>
              <w:left w:val="nil"/>
              <w:bottom w:val="single" w:sz="4"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1044"/>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nil"/>
              <w:left w:val="nil"/>
              <w:bottom w:val="single" w:sz="4" w:space="0" w:color="auto"/>
              <w:right w:val="single" w:sz="4" w:space="0" w:color="auto"/>
            </w:tcBorders>
            <w:shd w:val="clear" w:color="000000" w:fill="F2DDDC"/>
            <w:vAlign w:val="center"/>
            <w:hideMark/>
          </w:tcPr>
          <w:p w:rsidR="002C779C" w:rsidRPr="005C2C1D" w:rsidRDefault="002C779C" w:rsidP="00C264A2">
            <w:pPr>
              <w:spacing w:before="0"/>
              <w:jc w:val="left"/>
              <w:rPr>
                <w:rFonts w:ascii="Arial Narrow" w:hAnsi="Arial Narrow" w:cs="Arial"/>
                <w:b/>
                <w:bCs/>
                <w:sz w:val="18"/>
                <w:szCs w:val="24"/>
                <w:lang w:val="en-US" w:eastAsia="es-PA"/>
              </w:rPr>
            </w:pPr>
            <w:r w:rsidRPr="005C2C1D">
              <w:rPr>
                <w:rFonts w:ascii="Arial Narrow" w:hAnsi="Arial Narrow" w:cs="Arial"/>
                <w:b/>
                <w:bCs/>
                <w:sz w:val="18"/>
                <w:szCs w:val="24"/>
                <w:lang w:val="en-US" w:eastAsia="es-PA"/>
              </w:rPr>
              <w:t xml:space="preserve">6.2.2 </w:t>
            </w:r>
            <w:r w:rsidRPr="005C2C1D">
              <w:rPr>
                <w:rFonts w:ascii="Arial Narrow" w:hAnsi="Arial Narrow" w:cs="Arial"/>
                <w:sz w:val="18"/>
                <w:szCs w:val="24"/>
                <w:lang w:val="en-US" w:eastAsia="es-PA"/>
              </w:rPr>
              <w:t>Develop capacities to address vulnerability in the region</w:t>
            </w:r>
          </w:p>
        </w:tc>
        <w:tc>
          <w:tcPr>
            <w:tcW w:w="990" w:type="pct"/>
            <w:tcBorders>
              <w:top w:val="nil"/>
              <w:left w:val="nil"/>
              <w:bottom w:val="single" w:sz="4" w:space="0" w:color="auto"/>
              <w:right w:val="single" w:sz="4" w:space="0" w:color="auto"/>
            </w:tcBorders>
            <w:shd w:val="clear" w:color="000000" w:fill="F2DDDC"/>
            <w:vAlign w:val="center"/>
            <w:hideMark/>
          </w:tcPr>
          <w:p w:rsidR="002C779C" w:rsidRPr="005C2C1D" w:rsidRDefault="002C779C" w:rsidP="00306D87">
            <w:pPr>
              <w:spacing w:before="0"/>
              <w:jc w:val="left"/>
              <w:rPr>
                <w:rFonts w:ascii="Arial Narrow" w:hAnsi="Arial Narrow" w:cs="Arial"/>
                <w:sz w:val="18"/>
                <w:szCs w:val="24"/>
                <w:lang w:val="en-US" w:eastAsia="es-PA"/>
              </w:rPr>
            </w:pPr>
            <w:r w:rsidRPr="005C2C1D">
              <w:rPr>
                <w:rFonts w:ascii="Arial Narrow" w:hAnsi="Arial Narrow" w:cs="Arial"/>
                <w:b/>
                <w:bCs/>
                <w:sz w:val="18"/>
                <w:szCs w:val="24"/>
                <w:lang w:val="en-US" w:eastAsia="es-PA"/>
              </w:rPr>
              <w:t>6.2.2.1</w:t>
            </w:r>
            <w:r w:rsidRPr="005C2C1D">
              <w:rPr>
                <w:rFonts w:ascii="Arial Narrow" w:hAnsi="Arial Narrow" w:cs="Arial"/>
                <w:sz w:val="18"/>
                <w:szCs w:val="24"/>
                <w:lang w:val="en-US" w:eastAsia="es-PA"/>
              </w:rPr>
              <w:t xml:space="preserve"> </w:t>
            </w:r>
            <w:r w:rsidRPr="008D3BFC">
              <w:rPr>
                <w:rFonts w:ascii="Arial Narrow" w:hAnsi="Arial Narrow" w:cs="Arial"/>
                <w:sz w:val="18"/>
                <w:lang w:val="en-US"/>
              </w:rPr>
              <w:t xml:space="preserve">Public expenditure in risk management of </w:t>
            </w:r>
            <w:r>
              <w:rPr>
                <w:rFonts w:ascii="Arial Narrow" w:hAnsi="Arial Narrow" w:cs="Arial"/>
                <w:sz w:val="18"/>
                <w:lang w:val="en-US"/>
              </w:rPr>
              <w:t xml:space="preserve">extreme </w:t>
            </w:r>
            <w:r w:rsidRPr="008D3BFC">
              <w:rPr>
                <w:rFonts w:ascii="Arial Narrow" w:hAnsi="Arial Narrow" w:cs="Arial"/>
                <w:sz w:val="18"/>
                <w:lang w:val="en-US"/>
              </w:rPr>
              <w:t>natural</w:t>
            </w:r>
            <w:r>
              <w:rPr>
                <w:rFonts w:ascii="Arial Narrow" w:hAnsi="Arial Narrow" w:cs="Arial"/>
                <w:sz w:val="18"/>
                <w:lang w:val="en-US"/>
              </w:rPr>
              <w:t xml:space="preserve"> </w:t>
            </w:r>
            <w:r w:rsidR="00306D87">
              <w:rPr>
                <w:rFonts w:ascii="Arial Narrow" w:hAnsi="Arial Narrow" w:cs="Arial"/>
                <w:sz w:val="18"/>
                <w:lang w:val="en-US"/>
              </w:rPr>
              <w:t xml:space="preserve">and anthropogenic </w:t>
            </w:r>
            <w:r>
              <w:rPr>
                <w:rFonts w:ascii="Arial Narrow" w:hAnsi="Arial Narrow" w:cs="Arial"/>
                <w:sz w:val="18"/>
                <w:lang w:val="en-US"/>
              </w:rPr>
              <w:t xml:space="preserve">events </w:t>
            </w:r>
          </w:p>
        </w:tc>
        <w:tc>
          <w:tcPr>
            <w:tcW w:w="628" w:type="pct"/>
            <w:tcBorders>
              <w:top w:val="nil"/>
              <w:left w:val="nil"/>
              <w:bottom w:val="single" w:sz="4"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684"/>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2288" w:type="pct"/>
            <w:tcBorders>
              <w:top w:val="nil"/>
              <w:left w:val="nil"/>
              <w:bottom w:val="single" w:sz="4" w:space="0" w:color="auto"/>
              <w:right w:val="single" w:sz="4" w:space="0" w:color="auto"/>
            </w:tcBorders>
            <w:shd w:val="clear" w:color="000000" w:fill="F2DDDC"/>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5C2C1D">
              <w:rPr>
                <w:rFonts w:ascii="Arial Narrow" w:hAnsi="Arial Narrow" w:cs="Arial"/>
                <w:b/>
                <w:bCs/>
                <w:sz w:val="18"/>
                <w:szCs w:val="24"/>
                <w:lang w:val="en-US" w:eastAsia="es-PA"/>
              </w:rPr>
              <w:t xml:space="preserve">6.2.3 </w:t>
            </w:r>
            <w:r w:rsidRPr="005C2C1D">
              <w:rPr>
                <w:rFonts w:ascii="Arial Narrow" w:hAnsi="Arial Narrow" w:cs="Arial"/>
                <w:sz w:val="18"/>
                <w:szCs w:val="24"/>
                <w:lang w:val="en-US" w:eastAsia="es-PA"/>
              </w:rPr>
              <w:t xml:space="preserve">Establish programmes for capacity building in the management of sustainable development for the public sector, the private sector and at the community level </w:t>
            </w:r>
          </w:p>
        </w:tc>
        <w:tc>
          <w:tcPr>
            <w:tcW w:w="990" w:type="pct"/>
            <w:tcBorders>
              <w:top w:val="nil"/>
              <w:left w:val="nil"/>
              <w:bottom w:val="single" w:sz="4" w:space="0" w:color="auto"/>
              <w:right w:val="single" w:sz="4" w:space="0" w:color="auto"/>
            </w:tcBorders>
            <w:shd w:val="clear" w:color="000000" w:fill="F2DDDC"/>
            <w:vAlign w:val="center"/>
            <w:hideMark/>
          </w:tcPr>
          <w:p w:rsidR="002C779C" w:rsidRPr="002C779C" w:rsidRDefault="002C779C" w:rsidP="00C264A2">
            <w:pPr>
              <w:spacing w:before="0"/>
              <w:jc w:val="left"/>
              <w:rPr>
                <w:rFonts w:ascii="Arial Narrow" w:hAnsi="Arial Narrow" w:cs="Arial"/>
                <w:b/>
                <w:bCs/>
                <w:sz w:val="18"/>
                <w:szCs w:val="24"/>
                <w:lang w:val="en-US" w:eastAsia="es-PA"/>
              </w:rPr>
            </w:pPr>
            <w:r w:rsidRPr="002C779C">
              <w:rPr>
                <w:rFonts w:ascii="Arial Narrow" w:hAnsi="Arial Narrow" w:cs="Arial"/>
                <w:b/>
                <w:bCs/>
                <w:sz w:val="18"/>
                <w:szCs w:val="24"/>
                <w:lang w:val="en-US" w:eastAsia="es-PA"/>
              </w:rPr>
              <w:t xml:space="preserve">6.2.3.1 </w:t>
            </w:r>
            <w:r w:rsidRPr="00C00078">
              <w:rPr>
                <w:rFonts w:ascii="Arial Narrow" w:hAnsi="Arial Narrow" w:cs="Arial"/>
                <w:bCs/>
                <w:sz w:val="18"/>
                <w:szCs w:val="24"/>
                <w:lang w:val="en-US" w:eastAsia="es-PA"/>
              </w:rPr>
              <w:t>Teaching hours of environmental science in primary education</w:t>
            </w:r>
            <w:r w:rsidRPr="002C779C">
              <w:rPr>
                <w:rFonts w:ascii="Arial Narrow" w:hAnsi="Arial Narrow" w:cs="Arial"/>
                <w:b/>
                <w:bCs/>
                <w:sz w:val="18"/>
                <w:szCs w:val="24"/>
                <w:lang w:val="en-US" w:eastAsia="es-PA"/>
              </w:rPr>
              <w:t xml:space="preserve"> </w:t>
            </w:r>
          </w:p>
        </w:tc>
        <w:tc>
          <w:tcPr>
            <w:tcW w:w="628" w:type="pct"/>
            <w:tcBorders>
              <w:top w:val="nil"/>
              <w:left w:val="nil"/>
              <w:bottom w:val="single" w:sz="4"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EMERGING</w:t>
            </w:r>
          </w:p>
        </w:tc>
      </w:tr>
      <w:tr w:rsidR="002C779C" w:rsidRPr="00CD2C9C" w:rsidTr="00C264A2">
        <w:trPr>
          <w:trHeight w:val="609"/>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val="restart"/>
            <w:tcBorders>
              <w:top w:val="nil"/>
              <w:left w:val="single" w:sz="4" w:space="0" w:color="auto"/>
              <w:bottom w:val="single" w:sz="4" w:space="0" w:color="auto"/>
              <w:right w:val="single" w:sz="4" w:space="0" w:color="auto"/>
            </w:tcBorders>
            <w:shd w:val="clear" w:color="000000" w:fill="F2DDDC"/>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6.3</w:t>
            </w:r>
            <w:r w:rsidRPr="00EF06E6">
              <w:rPr>
                <w:rFonts w:ascii="Arial Narrow" w:hAnsi="Arial Narrow" w:cs="Arial"/>
                <w:sz w:val="18"/>
                <w:szCs w:val="24"/>
                <w:lang w:val="en-US" w:eastAsia="es-PA"/>
              </w:rPr>
              <w:t xml:space="preserve"> Establish national systems of environmental information  </w:t>
            </w:r>
          </w:p>
        </w:tc>
        <w:tc>
          <w:tcPr>
            <w:tcW w:w="2288" w:type="pct"/>
            <w:vMerge w:val="restart"/>
            <w:tcBorders>
              <w:top w:val="nil"/>
              <w:left w:val="single" w:sz="4" w:space="0" w:color="auto"/>
              <w:bottom w:val="single" w:sz="4" w:space="0" w:color="auto"/>
              <w:right w:val="single" w:sz="4" w:space="0" w:color="auto"/>
            </w:tcBorders>
            <w:shd w:val="clear" w:color="000000" w:fill="F2DDDC"/>
            <w:vAlign w:val="center"/>
            <w:hideMark/>
          </w:tcPr>
          <w:p w:rsidR="002C779C" w:rsidRPr="002C779C" w:rsidRDefault="002C779C" w:rsidP="00C264A2">
            <w:pPr>
              <w:spacing w:before="0"/>
              <w:jc w:val="left"/>
              <w:rPr>
                <w:rFonts w:ascii="Arial Narrow" w:hAnsi="Arial Narrow" w:cs="Arial"/>
                <w:sz w:val="18"/>
                <w:szCs w:val="24"/>
                <w:lang w:val="en-US" w:eastAsia="es-PA"/>
              </w:rPr>
            </w:pPr>
            <w:r w:rsidRPr="005C2C1D">
              <w:rPr>
                <w:rFonts w:ascii="Arial Narrow" w:hAnsi="Arial Narrow" w:cs="Arial"/>
                <w:b/>
                <w:bCs/>
                <w:sz w:val="18"/>
                <w:szCs w:val="24"/>
                <w:lang w:val="en-US" w:eastAsia="es-PA"/>
              </w:rPr>
              <w:t xml:space="preserve">6.3.1 </w:t>
            </w:r>
            <w:r w:rsidRPr="005C2C1D">
              <w:rPr>
                <w:rFonts w:ascii="Arial Narrow" w:hAnsi="Arial Narrow" w:cs="Arial"/>
                <w:sz w:val="18"/>
                <w:szCs w:val="24"/>
                <w:lang w:val="en-US" w:eastAsia="es-PA"/>
              </w:rPr>
              <w:t>Develop and implement systems of information and indicators of sustainability at the national and regional level that correspond to the social, economic and politic</w:t>
            </w:r>
            <w:r w:rsidR="00306D87">
              <w:rPr>
                <w:rFonts w:ascii="Arial Narrow" w:hAnsi="Arial Narrow" w:cs="Arial"/>
                <w:sz w:val="18"/>
                <w:szCs w:val="24"/>
                <w:lang w:val="en-US" w:eastAsia="es-PA"/>
              </w:rPr>
              <w:t>al</w:t>
            </w:r>
            <w:r w:rsidRPr="005C2C1D">
              <w:rPr>
                <w:rFonts w:ascii="Arial Narrow" w:hAnsi="Arial Narrow" w:cs="Arial"/>
                <w:sz w:val="18"/>
                <w:szCs w:val="24"/>
                <w:lang w:val="en-US" w:eastAsia="es-PA"/>
              </w:rPr>
              <w:t xml:space="preserve"> characteristics of the region </w:t>
            </w:r>
          </w:p>
        </w:tc>
        <w:tc>
          <w:tcPr>
            <w:tcW w:w="990" w:type="pct"/>
            <w:tcBorders>
              <w:top w:val="nil"/>
              <w:left w:val="nil"/>
              <w:bottom w:val="single" w:sz="4" w:space="0" w:color="auto"/>
              <w:right w:val="single" w:sz="4" w:space="0" w:color="auto"/>
            </w:tcBorders>
            <w:shd w:val="clear" w:color="000000" w:fill="F2DDD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 xml:space="preserve">6.3.1.1 </w:t>
            </w:r>
            <w:r w:rsidRPr="00EF06E6">
              <w:rPr>
                <w:rFonts w:ascii="Arial Narrow" w:hAnsi="Arial Narrow" w:cs="Arial"/>
                <w:sz w:val="18"/>
                <w:szCs w:val="24"/>
                <w:lang w:val="en-US" w:eastAsia="es-PA"/>
              </w:rPr>
              <w:t xml:space="preserve">Reports </w:t>
            </w:r>
            <w:r w:rsidR="00306D87">
              <w:rPr>
                <w:rFonts w:ascii="Arial Narrow" w:hAnsi="Arial Narrow" w:cs="Arial"/>
                <w:sz w:val="18"/>
                <w:szCs w:val="24"/>
                <w:lang w:val="en-US" w:eastAsia="es-PA"/>
              </w:rPr>
              <w:t>on</w:t>
            </w:r>
            <w:r w:rsidRPr="00EF06E6">
              <w:rPr>
                <w:rFonts w:ascii="Arial Narrow" w:hAnsi="Arial Narrow" w:cs="Arial"/>
                <w:sz w:val="18"/>
                <w:szCs w:val="24"/>
                <w:lang w:val="en-US" w:eastAsia="es-PA"/>
              </w:rPr>
              <w:t xml:space="preserve"> the state of the environment</w:t>
            </w:r>
          </w:p>
        </w:tc>
        <w:tc>
          <w:tcPr>
            <w:tcW w:w="628" w:type="pct"/>
            <w:tcBorders>
              <w:top w:val="nil"/>
              <w:left w:val="nil"/>
              <w:bottom w:val="single" w:sz="4"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547"/>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vMerge/>
            <w:tcBorders>
              <w:top w:val="nil"/>
              <w:left w:val="single" w:sz="4" w:space="0" w:color="auto"/>
              <w:bottom w:val="single" w:sz="4" w:space="0" w:color="auto"/>
              <w:right w:val="single" w:sz="4" w:space="0" w:color="auto"/>
            </w:tcBorders>
            <w:vAlign w:val="center"/>
            <w:hideMark/>
          </w:tcPr>
          <w:p w:rsidR="002C779C" w:rsidRPr="00EF06E6" w:rsidRDefault="002C779C" w:rsidP="00C264A2">
            <w:pPr>
              <w:spacing w:before="0"/>
              <w:jc w:val="left"/>
              <w:rPr>
                <w:rFonts w:ascii="Arial Narrow" w:hAnsi="Arial Narrow" w:cs="Arial"/>
                <w:sz w:val="18"/>
                <w:szCs w:val="24"/>
                <w:lang w:val="en-US" w:eastAsia="es-PA"/>
              </w:rPr>
            </w:pPr>
          </w:p>
        </w:tc>
        <w:tc>
          <w:tcPr>
            <w:tcW w:w="2288" w:type="pct"/>
            <w:vMerge/>
            <w:tcBorders>
              <w:top w:val="nil"/>
              <w:left w:val="single" w:sz="4" w:space="0" w:color="auto"/>
              <w:bottom w:val="single" w:sz="4" w:space="0" w:color="auto"/>
              <w:right w:val="single" w:sz="4" w:space="0" w:color="auto"/>
            </w:tcBorders>
            <w:vAlign w:val="center"/>
            <w:hideMark/>
          </w:tcPr>
          <w:p w:rsidR="002C779C" w:rsidRPr="00CD2C9C" w:rsidRDefault="002C779C" w:rsidP="00C264A2">
            <w:pPr>
              <w:spacing w:before="0"/>
              <w:jc w:val="left"/>
              <w:rPr>
                <w:rFonts w:ascii="Arial Narrow" w:hAnsi="Arial Narrow" w:cs="Arial"/>
                <w:sz w:val="18"/>
                <w:szCs w:val="24"/>
                <w:lang w:val="es-PA" w:eastAsia="es-PA"/>
              </w:rPr>
            </w:pPr>
          </w:p>
        </w:tc>
        <w:tc>
          <w:tcPr>
            <w:tcW w:w="990" w:type="pct"/>
            <w:tcBorders>
              <w:top w:val="nil"/>
              <w:left w:val="nil"/>
              <w:bottom w:val="single" w:sz="4" w:space="0" w:color="auto"/>
              <w:right w:val="single" w:sz="4" w:space="0" w:color="auto"/>
            </w:tcBorders>
            <w:shd w:val="clear" w:color="000000" w:fill="F2DDD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6.3.1.2</w:t>
            </w:r>
            <w:r w:rsidRPr="00EF06E6">
              <w:rPr>
                <w:rFonts w:ascii="Arial Narrow" w:hAnsi="Arial Narrow" w:cs="Arial"/>
                <w:sz w:val="18"/>
                <w:szCs w:val="24"/>
                <w:lang w:val="en-US" w:eastAsia="es-PA"/>
              </w:rPr>
              <w:t xml:space="preserve"> System of environmental statistics</w:t>
            </w:r>
          </w:p>
        </w:tc>
        <w:tc>
          <w:tcPr>
            <w:tcW w:w="628" w:type="pct"/>
            <w:tcBorders>
              <w:top w:val="nil"/>
              <w:left w:val="nil"/>
              <w:bottom w:val="single" w:sz="4"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r w:rsidR="002C779C" w:rsidRPr="00CD2C9C" w:rsidTr="00C264A2">
        <w:trPr>
          <w:trHeight w:val="966"/>
        </w:trPr>
        <w:tc>
          <w:tcPr>
            <w:tcW w:w="556" w:type="pct"/>
            <w:vMerge/>
            <w:tcBorders>
              <w:top w:val="nil"/>
              <w:left w:val="single" w:sz="8" w:space="0" w:color="auto"/>
              <w:bottom w:val="single" w:sz="8" w:space="0" w:color="000000"/>
              <w:right w:val="nil"/>
            </w:tcBorders>
            <w:vAlign w:val="center"/>
            <w:hideMark/>
          </w:tcPr>
          <w:p w:rsidR="002C779C" w:rsidRPr="00CD2C9C" w:rsidRDefault="002C779C" w:rsidP="00C264A2">
            <w:pPr>
              <w:spacing w:before="0"/>
              <w:jc w:val="left"/>
              <w:rPr>
                <w:rFonts w:ascii="Arial Narrow" w:hAnsi="Arial Narrow" w:cs="Arial"/>
                <w:sz w:val="18"/>
                <w:lang w:val="es-PA" w:eastAsia="es-PA"/>
              </w:rPr>
            </w:pPr>
          </w:p>
        </w:tc>
        <w:tc>
          <w:tcPr>
            <w:tcW w:w="538" w:type="pct"/>
            <w:tcBorders>
              <w:top w:val="nil"/>
              <w:left w:val="single" w:sz="4" w:space="0" w:color="auto"/>
              <w:bottom w:val="single" w:sz="8" w:space="0" w:color="auto"/>
              <w:right w:val="single" w:sz="4" w:space="0" w:color="auto"/>
            </w:tcBorders>
            <w:shd w:val="clear" w:color="000000" w:fill="F2DDDC"/>
            <w:vAlign w:val="center"/>
            <w:hideMark/>
          </w:tcPr>
          <w:p w:rsidR="002C779C" w:rsidRPr="00EF06E6" w:rsidRDefault="002C779C" w:rsidP="00C264A2">
            <w:pPr>
              <w:spacing w:before="0"/>
              <w:jc w:val="left"/>
              <w:rPr>
                <w:rFonts w:ascii="Arial Narrow" w:hAnsi="Arial Narrow" w:cs="Arial"/>
                <w:sz w:val="18"/>
                <w:szCs w:val="24"/>
                <w:lang w:val="en-US" w:eastAsia="es-PA"/>
              </w:rPr>
            </w:pPr>
            <w:r w:rsidRPr="00EF06E6">
              <w:rPr>
                <w:rFonts w:ascii="Arial Narrow" w:hAnsi="Arial Narrow" w:cs="Arial"/>
                <w:b/>
                <w:bCs/>
                <w:sz w:val="18"/>
                <w:szCs w:val="24"/>
                <w:lang w:val="en-US" w:eastAsia="es-PA"/>
              </w:rPr>
              <w:t>6.4</w:t>
            </w:r>
            <w:r w:rsidRPr="00EF06E6">
              <w:rPr>
                <w:rFonts w:ascii="Arial Narrow" w:hAnsi="Arial Narrow" w:cs="Arial"/>
                <w:sz w:val="18"/>
                <w:szCs w:val="24"/>
                <w:lang w:val="en-US" w:eastAsia="es-PA"/>
              </w:rPr>
              <w:t xml:space="preserve"> Promote citizen participation.</w:t>
            </w:r>
          </w:p>
        </w:tc>
        <w:tc>
          <w:tcPr>
            <w:tcW w:w="2288" w:type="pct"/>
            <w:tcBorders>
              <w:top w:val="nil"/>
              <w:left w:val="nil"/>
              <w:bottom w:val="single" w:sz="8" w:space="0" w:color="auto"/>
              <w:right w:val="single" w:sz="4" w:space="0" w:color="auto"/>
            </w:tcBorders>
            <w:shd w:val="clear" w:color="000000" w:fill="F2DDDC"/>
            <w:vAlign w:val="center"/>
            <w:hideMark/>
          </w:tcPr>
          <w:p w:rsidR="002C779C" w:rsidRPr="00C00078" w:rsidRDefault="002C779C" w:rsidP="00C264A2">
            <w:pPr>
              <w:spacing w:before="0"/>
              <w:jc w:val="left"/>
              <w:rPr>
                <w:rFonts w:ascii="Arial Narrow" w:hAnsi="Arial Narrow" w:cs="Arial"/>
                <w:b/>
                <w:bCs/>
                <w:sz w:val="18"/>
                <w:szCs w:val="24"/>
                <w:lang w:val="en-US" w:eastAsia="es-PA"/>
              </w:rPr>
            </w:pPr>
            <w:r w:rsidRPr="00C00078">
              <w:rPr>
                <w:rFonts w:ascii="Arial Narrow" w:hAnsi="Arial Narrow" w:cs="Arial"/>
                <w:b/>
                <w:bCs/>
                <w:sz w:val="18"/>
                <w:szCs w:val="24"/>
                <w:lang w:val="en-US" w:eastAsia="es-PA"/>
              </w:rPr>
              <w:t xml:space="preserve"> 6.4.1 </w:t>
            </w:r>
            <w:r w:rsidRPr="00C00078">
              <w:rPr>
                <w:rFonts w:ascii="Arial Narrow" w:hAnsi="Arial Narrow" w:cs="Arial"/>
                <w:sz w:val="18"/>
                <w:szCs w:val="24"/>
                <w:lang w:val="en-US" w:eastAsia="es-PA"/>
              </w:rPr>
              <w:t>Create and strengthen participation mechanisms related to sustainable development, with representation of the government, non-government sectors and major groups of the region</w:t>
            </w:r>
          </w:p>
        </w:tc>
        <w:tc>
          <w:tcPr>
            <w:tcW w:w="990" w:type="pct"/>
            <w:tcBorders>
              <w:top w:val="nil"/>
              <w:left w:val="nil"/>
              <w:bottom w:val="single" w:sz="8" w:space="0" w:color="auto"/>
              <w:right w:val="single" w:sz="4" w:space="0" w:color="auto"/>
            </w:tcBorders>
            <w:shd w:val="clear" w:color="000000" w:fill="F2DDDC"/>
            <w:vAlign w:val="center"/>
            <w:hideMark/>
          </w:tcPr>
          <w:p w:rsidR="002C779C" w:rsidRPr="00EF06E6" w:rsidRDefault="002C779C" w:rsidP="00C264A2">
            <w:pPr>
              <w:spacing w:before="0"/>
              <w:jc w:val="left"/>
              <w:rPr>
                <w:rFonts w:ascii="Arial Narrow" w:hAnsi="Arial Narrow" w:cs="Arial"/>
                <w:b/>
                <w:bCs/>
                <w:sz w:val="18"/>
                <w:szCs w:val="24"/>
                <w:lang w:val="en-US" w:eastAsia="es-PA"/>
              </w:rPr>
            </w:pPr>
            <w:r w:rsidRPr="00EF06E6">
              <w:rPr>
                <w:rFonts w:ascii="Arial Narrow" w:hAnsi="Arial Narrow" w:cs="Arial"/>
                <w:b/>
                <w:bCs/>
                <w:sz w:val="18"/>
                <w:szCs w:val="24"/>
                <w:lang w:val="en-US" w:eastAsia="es-PA"/>
              </w:rPr>
              <w:t xml:space="preserve">6.4.1.1 </w:t>
            </w:r>
            <w:r w:rsidRPr="00EF06E6">
              <w:rPr>
                <w:rFonts w:ascii="Arial Narrow" w:hAnsi="Arial Narrow" w:cs="Arial"/>
                <w:sz w:val="18"/>
                <w:szCs w:val="24"/>
                <w:lang w:val="en-US" w:eastAsia="es-PA"/>
              </w:rPr>
              <w:t xml:space="preserve">Existence of national committees </w:t>
            </w:r>
            <w:r w:rsidR="00306D87">
              <w:rPr>
                <w:rFonts w:ascii="Arial Narrow" w:hAnsi="Arial Narrow" w:cs="Arial"/>
                <w:sz w:val="18"/>
                <w:szCs w:val="24"/>
                <w:lang w:val="en-US" w:eastAsia="es-PA"/>
              </w:rPr>
              <w:t>on</w:t>
            </w:r>
            <w:r w:rsidRPr="00EF06E6">
              <w:rPr>
                <w:rFonts w:ascii="Arial Narrow" w:hAnsi="Arial Narrow" w:cs="Arial"/>
                <w:sz w:val="18"/>
                <w:szCs w:val="24"/>
                <w:lang w:val="en-US" w:eastAsia="es-PA"/>
              </w:rPr>
              <w:t xml:space="preserve"> sustainable development</w:t>
            </w:r>
            <w:bookmarkStart w:id="6" w:name="_GoBack"/>
            <w:bookmarkEnd w:id="6"/>
          </w:p>
        </w:tc>
        <w:tc>
          <w:tcPr>
            <w:tcW w:w="628" w:type="pct"/>
            <w:tcBorders>
              <w:top w:val="nil"/>
              <w:left w:val="nil"/>
              <w:bottom w:val="single" w:sz="8" w:space="0" w:color="auto"/>
              <w:right w:val="single" w:sz="4" w:space="0" w:color="auto"/>
            </w:tcBorders>
            <w:shd w:val="clear" w:color="000000" w:fill="F2DDDC"/>
            <w:noWrap/>
            <w:vAlign w:val="center"/>
            <w:hideMark/>
          </w:tcPr>
          <w:p w:rsidR="002C779C" w:rsidRPr="00CD2C9C" w:rsidRDefault="002C779C" w:rsidP="00C264A2">
            <w:pPr>
              <w:spacing w:before="0"/>
              <w:jc w:val="center"/>
              <w:rPr>
                <w:rFonts w:ascii="Arial Narrow" w:hAnsi="Arial Narrow" w:cs="Arial"/>
                <w:sz w:val="18"/>
                <w:szCs w:val="24"/>
                <w:lang w:val="es-PA" w:eastAsia="es-PA"/>
              </w:rPr>
            </w:pPr>
            <w:r>
              <w:rPr>
                <w:rFonts w:ascii="Arial Narrow" w:hAnsi="Arial Narrow" w:cs="Arial"/>
                <w:sz w:val="18"/>
                <w:szCs w:val="24"/>
                <w:lang w:val="es-PA" w:eastAsia="es-PA"/>
              </w:rPr>
              <w:t>AGREED</w:t>
            </w:r>
          </w:p>
        </w:tc>
      </w:tr>
    </w:tbl>
    <w:p w:rsidR="00CD2C9C" w:rsidRPr="005172F9" w:rsidRDefault="00CD2C9C" w:rsidP="00AE33A5">
      <w:pPr>
        <w:pStyle w:val="Piedepgina"/>
        <w:spacing w:after="120" w:line="360" w:lineRule="auto"/>
        <w:rPr>
          <w:b/>
          <w:sz w:val="22"/>
          <w:szCs w:val="22"/>
          <w:lang w:val="en-GB"/>
        </w:rPr>
      </w:pPr>
    </w:p>
    <w:sectPr w:rsidR="00CD2C9C" w:rsidRPr="005172F9" w:rsidSect="00001E6C">
      <w:headerReference w:type="even" r:id="rId8"/>
      <w:headerReference w:type="default" r:id="rId9"/>
      <w:footerReference w:type="default" r:id="rId10"/>
      <w:headerReference w:type="first" r:id="rId11"/>
      <w:pgSz w:w="12240" w:h="15840" w:code="119"/>
      <w:pgMar w:top="1667" w:right="1440" w:bottom="1440" w:left="144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296" w:rsidRDefault="00B21296">
      <w:r>
        <w:separator/>
      </w:r>
    </w:p>
  </w:endnote>
  <w:endnote w:type="continuationSeparator" w:id="0">
    <w:p w:rsidR="00B21296" w:rsidRDefault="00B212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7" w:rsidRDefault="009A1345">
    <w:pPr>
      <w:pStyle w:val="Piedepgina"/>
      <w:jc w:val="right"/>
    </w:pPr>
    <w:fldSimple w:instr=" PAGE   \* MERGEFORMAT ">
      <w:r w:rsidR="00661D03">
        <w:rPr>
          <w:noProof/>
        </w:rPr>
        <w:t>7</w:t>
      </w:r>
    </w:fldSimple>
  </w:p>
  <w:p w:rsidR="00816F67" w:rsidRDefault="00816F6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296" w:rsidRDefault="00B21296">
      <w:r>
        <w:separator/>
      </w:r>
    </w:p>
  </w:footnote>
  <w:footnote w:type="continuationSeparator" w:id="0">
    <w:p w:rsidR="00B21296" w:rsidRDefault="00B21296">
      <w:r>
        <w:continuationSeparator/>
      </w:r>
    </w:p>
  </w:footnote>
  <w:footnote w:id="1">
    <w:p w:rsidR="00816F67" w:rsidRPr="00D42AAA" w:rsidRDefault="00816F67" w:rsidP="00655099">
      <w:pPr>
        <w:pStyle w:val="Textonotapie"/>
        <w:rPr>
          <w:lang w:val="es-PA"/>
        </w:rPr>
      </w:pPr>
      <w:r w:rsidRPr="00D42AAA">
        <w:rPr>
          <w:rStyle w:val="Refdenotaalpie"/>
          <w:sz w:val="16"/>
        </w:rPr>
        <w:footnoteRef/>
      </w:r>
      <w:r w:rsidRPr="00D42AAA">
        <w:rPr>
          <w:sz w:val="16"/>
        </w:rPr>
        <w:t xml:space="preserve"> http://gisviewer.semarnat.gob.mx/gisflex/ilac/index.html#</w:t>
      </w:r>
    </w:p>
  </w:footnote>
  <w:footnote w:id="2">
    <w:p w:rsidR="00816F67" w:rsidRPr="000B0812" w:rsidRDefault="00816F67">
      <w:pPr>
        <w:pStyle w:val="Textonotapie"/>
        <w:rPr>
          <w:lang w:val="en-US"/>
        </w:rPr>
      </w:pPr>
      <w:r>
        <w:rPr>
          <w:rStyle w:val="Refdenotaalpie"/>
        </w:rPr>
        <w:footnoteRef/>
      </w:r>
      <w:r w:rsidRPr="000B0812">
        <w:rPr>
          <w:lang w:val="en-US"/>
        </w:rPr>
        <w:t xml:space="preserve"> </w:t>
      </w:r>
      <w:r w:rsidRPr="000B0812">
        <w:rPr>
          <w:sz w:val="16"/>
          <w:lang w:val="en-US"/>
        </w:rPr>
        <w:t xml:space="preserve">An explicit reference to the monitoring of sustainable development may be found in the core messages (page 9) of the document ‘Sustainable Development in Latin America and the Caribbean’, available at </w:t>
      </w:r>
      <w:r w:rsidR="009A1345">
        <w:fldChar w:fldCharType="begin"/>
      </w:r>
      <w:r w:rsidR="009A1345" w:rsidRPr="00661D03">
        <w:rPr>
          <w:lang w:val="en-US"/>
        </w:rPr>
        <w:instrText>HYPERLINK "http://www.cepal.org/cgi-bin/getProd.asp?xml=/publicaciones/xml/6/50796/P50796.xml&amp;xsl=/publicaciones/ficha.xsl&amp;base=/publicaciones/top_publicaciones.xsl"</w:instrText>
      </w:r>
      <w:r w:rsidR="009A1345">
        <w:fldChar w:fldCharType="separate"/>
      </w:r>
      <w:r w:rsidRPr="000B0812">
        <w:rPr>
          <w:rStyle w:val="Hipervnculo"/>
          <w:sz w:val="16"/>
          <w:lang w:val="en-US"/>
        </w:rPr>
        <w:t>http://www.cepal.org/cgi-bin/getProd.asp?xml=/publicaciones/xml/6/50796/P50796.xml&amp;xsl=/publicaciones/ficha.xsl&amp;base=/publicaciones/top_publicaciones.xsl</w:t>
      </w:r>
      <w:r w:rsidR="009A1345">
        <w:fldChar w:fldCharType="end"/>
      </w:r>
      <w:r w:rsidRPr="000B0812">
        <w:rPr>
          <w:sz w:val="16"/>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7" w:rsidRPr="002366AB" w:rsidRDefault="00816F67">
    <w:pPr>
      <w:pStyle w:val="Encabezado"/>
      <w:rPr>
        <w:lang w:val="es-PA"/>
      </w:rPr>
    </w:pPr>
  </w:p>
  <w:p w:rsidR="00816F67" w:rsidRPr="003E005B" w:rsidRDefault="00661D03" w:rsidP="003402ED">
    <w:pPr>
      <w:pStyle w:val="Encabezado"/>
      <w:jc w:val="right"/>
      <w:rPr>
        <w:lang w:val="en-US"/>
      </w:rPr>
    </w:pPr>
    <w:r w:rsidRPr="0024562A">
      <w:rPr>
        <w:b/>
        <w:bCs/>
        <w:sz w:val="18"/>
      </w:rPr>
      <w:t>UNEP/LAC-</w:t>
    </w:r>
    <w:r w:rsidRPr="00040210">
      <w:rPr>
        <w:b/>
        <w:bCs/>
        <w:sz w:val="18"/>
        <w:lang w:val="es-ES"/>
      </w:rPr>
      <w:t>IG</w:t>
    </w:r>
    <w:r>
      <w:rPr>
        <w:b/>
        <w:bCs/>
        <w:sz w:val="18"/>
        <w:lang w:val="es-ES"/>
      </w:rPr>
      <w:t>WG</w:t>
    </w:r>
    <w:r w:rsidRPr="00040210">
      <w:rPr>
        <w:b/>
        <w:bCs/>
        <w:sz w:val="18"/>
        <w:lang w:val="es-ES"/>
      </w:rPr>
      <w:t>.X</w:t>
    </w:r>
    <w:r>
      <w:rPr>
        <w:b/>
        <w:bCs/>
        <w:sz w:val="18"/>
        <w:lang w:val="es-ES"/>
      </w:rPr>
      <w:t>IX</w:t>
    </w:r>
    <w:r w:rsidRPr="0024562A">
      <w:rPr>
        <w:b/>
        <w:bCs/>
        <w:sz w:val="18"/>
      </w:rPr>
      <w:t>/</w:t>
    </w:r>
    <w:r>
      <w:rPr>
        <w:b/>
        <w:bCs/>
        <w:sz w:val="18"/>
      </w:rPr>
      <w:t>4</w:t>
    </w:r>
    <w:r w:rsidRPr="0024562A">
      <w:rPr>
        <w:b/>
        <w:bCs/>
        <w:sz w:val="18"/>
      </w:rPr>
      <w:t>.Rev.</w:t>
    </w:r>
    <w:r>
      <w:rPr>
        <w:b/>
        <w:bCs/>
        <w:sz w:val="18"/>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7" w:rsidRPr="003402ED" w:rsidRDefault="00661D03" w:rsidP="003402ED">
    <w:pPr>
      <w:pStyle w:val="Encabezado"/>
      <w:jc w:val="right"/>
      <w:rPr>
        <w:lang w:val="en-US"/>
      </w:rPr>
    </w:pPr>
    <w:r w:rsidRPr="0024562A">
      <w:rPr>
        <w:b/>
        <w:bCs/>
        <w:sz w:val="18"/>
      </w:rPr>
      <w:t>UNEP/LAC-</w:t>
    </w:r>
    <w:r w:rsidRPr="00040210">
      <w:rPr>
        <w:b/>
        <w:bCs/>
        <w:sz w:val="18"/>
        <w:lang w:val="es-ES"/>
      </w:rPr>
      <w:t>IG</w:t>
    </w:r>
    <w:r>
      <w:rPr>
        <w:b/>
        <w:bCs/>
        <w:sz w:val="18"/>
        <w:lang w:val="es-ES"/>
      </w:rPr>
      <w:t>WG</w:t>
    </w:r>
    <w:r w:rsidRPr="00040210">
      <w:rPr>
        <w:b/>
        <w:bCs/>
        <w:sz w:val="18"/>
        <w:lang w:val="es-ES"/>
      </w:rPr>
      <w:t>.X</w:t>
    </w:r>
    <w:r>
      <w:rPr>
        <w:b/>
        <w:bCs/>
        <w:sz w:val="18"/>
        <w:lang w:val="es-ES"/>
      </w:rPr>
      <w:t>IX</w:t>
    </w:r>
    <w:r w:rsidRPr="0024562A">
      <w:rPr>
        <w:b/>
        <w:bCs/>
        <w:sz w:val="18"/>
      </w:rPr>
      <w:t>/</w:t>
    </w:r>
    <w:r>
      <w:rPr>
        <w:b/>
        <w:bCs/>
        <w:sz w:val="18"/>
      </w:rPr>
      <w:t>4</w:t>
    </w:r>
    <w:r w:rsidRPr="0024562A">
      <w:rPr>
        <w:b/>
        <w:bCs/>
        <w:sz w:val="18"/>
      </w:rPr>
      <w:t>.Rev.</w:t>
    </w:r>
    <w:r>
      <w:rPr>
        <w:b/>
        <w:bCs/>
        <w:sz w:val="18"/>
      </w:rPr>
      <w:t>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7" w:rsidRDefault="00816F67" w:rsidP="00123000">
    <w:r>
      <w:rPr>
        <w:noProof/>
        <w:lang w:eastAsia="es-MX"/>
      </w:rPr>
      <w:drawing>
        <wp:anchor distT="0" distB="0" distL="114300" distR="114300" simplePos="0" relativeHeight="251659264" behindDoc="0" locked="0" layoutInCell="1" allowOverlap="1">
          <wp:simplePos x="0" y="0"/>
          <wp:positionH relativeFrom="column">
            <wp:posOffset>-21893</wp:posOffset>
          </wp:positionH>
          <wp:positionV relativeFrom="paragraph">
            <wp:posOffset>-34118</wp:posOffset>
          </wp:positionV>
          <wp:extent cx="5685714" cy="682388"/>
          <wp:effectExtent l="19050" t="0" r="0" b="0"/>
          <wp:wrapNone/>
          <wp:docPr id="9" name="Imagen 1" descr="UNEP ALL HEADER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EP ALL HEADER CYAN"/>
                  <pic:cNvPicPr>
                    <a:picLocks noChangeAspect="1" noChangeArrowheads="1"/>
                  </pic:cNvPicPr>
                </pic:nvPicPr>
                <pic:blipFill>
                  <a:blip r:embed="rId1" cstate="print"/>
                  <a:srcRect/>
                  <a:stretch>
                    <a:fillRect/>
                  </a:stretch>
                </pic:blipFill>
                <pic:spPr bwMode="auto">
                  <a:xfrm>
                    <a:off x="0" y="0"/>
                    <a:ext cx="5685714" cy="682388"/>
                  </a:xfrm>
                  <a:prstGeom prst="rect">
                    <a:avLst/>
                  </a:prstGeom>
                  <a:noFill/>
                  <a:ln w="9525">
                    <a:noFill/>
                    <a:miter lim="800000"/>
                    <a:headEnd/>
                    <a:tailEnd/>
                  </a:ln>
                </pic:spPr>
              </pic:pic>
            </a:graphicData>
          </a:graphic>
        </wp:anchor>
      </w:drawing>
    </w:r>
  </w:p>
  <w:tbl>
    <w:tblPr>
      <w:tblW w:w="10890" w:type="dxa"/>
      <w:tblInd w:w="-882" w:type="dxa"/>
      <w:tblLayout w:type="fixed"/>
      <w:tblLook w:val="0000"/>
    </w:tblPr>
    <w:tblGrid>
      <w:gridCol w:w="270"/>
      <w:gridCol w:w="2340"/>
      <w:gridCol w:w="4500"/>
      <w:gridCol w:w="3690"/>
      <w:gridCol w:w="90"/>
    </w:tblGrid>
    <w:tr w:rsidR="00816F67" w:rsidRPr="005E073E" w:rsidTr="00816F67">
      <w:trPr>
        <w:cantSplit/>
      </w:trPr>
      <w:tc>
        <w:tcPr>
          <w:tcW w:w="2610" w:type="dxa"/>
          <w:gridSpan w:val="2"/>
          <w:tcBorders>
            <w:bottom w:val="thinThickSmallGap" w:sz="24" w:space="0" w:color="auto"/>
          </w:tcBorders>
        </w:tcPr>
        <w:p w:rsidR="00816F67" w:rsidRDefault="00816F67" w:rsidP="00816F67">
          <w:pPr>
            <w:pStyle w:val="Encabezado"/>
          </w:pPr>
        </w:p>
        <w:p w:rsidR="00816F67" w:rsidRDefault="00816F67" w:rsidP="00816F67">
          <w:pPr>
            <w:pStyle w:val="Encabezado"/>
          </w:pPr>
        </w:p>
        <w:p w:rsidR="00816F67" w:rsidRPr="00857980" w:rsidRDefault="00816F67" w:rsidP="00816F67">
          <w:pPr>
            <w:pStyle w:val="Encabezado"/>
          </w:pPr>
        </w:p>
      </w:tc>
      <w:tc>
        <w:tcPr>
          <w:tcW w:w="8280" w:type="dxa"/>
          <w:gridSpan w:val="3"/>
          <w:tcBorders>
            <w:bottom w:val="thinThickSmallGap" w:sz="24" w:space="0" w:color="auto"/>
          </w:tcBorders>
        </w:tcPr>
        <w:p w:rsidR="00816F67" w:rsidRPr="00857980" w:rsidRDefault="00816F67" w:rsidP="00816F67">
          <w:pPr>
            <w:pStyle w:val="Encabezado"/>
            <w:spacing w:after="120"/>
            <w:jc w:val="center"/>
            <w:rPr>
              <w:lang w:val="fr-FR"/>
            </w:rPr>
          </w:pPr>
        </w:p>
      </w:tc>
    </w:tr>
    <w:tr w:rsidR="00816F67" w:rsidRPr="005E073E" w:rsidTr="00816F67">
      <w:trPr>
        <w:gridBefore w:val="1"/>
        <w:gridAfter w:val="1"/>
        <w:wBefore w:w="270" w:type="dxa"/>
        <w:wAfter w:w="90" w:type="dxa"/>
      </w:trPr>
      <w:tc>
        <w:tcPr>
          <w:tcW w:w="6840" w:type="dxa"/>
          <w:gridSpan w:val="2"/>
        </w:tcPr>
        <w:p w:rsidR="00816F67" w:rsidRPr="00857980" w:rsidRDefault="00816F67" w:rsidP="00816F67">
          <w:pPr>
            <w:spacing w:line="120" w:lineRule="exact"/>
            <w:rPr>
              <w:b/>
              <w:lang w:val="fr-FR"/>
            </w:rPr>
          </w:pPr>
        </w:p>
      </w:tc>
      <w:tc>
        <w:tcPr>
          <w:tcW w:w="3690" w:type="dxa"/>
        </w:tcPr>
        <w:p w:rsidR="00816F67" w:rsidRPr="00857980" w:rsidRDefault="00816F67" w:rsidP="00816F67">
          <w:pPr>
            <w:spacing w:line="120" w:lineRule="exact"/>
            <w:rPr>
              <w:b/>
              <w:sz w:val="18"/>
              <w:lang w:val="fr-FR"/>
            </w:rPr>
          </w:pPr>
        </w:p>
      </w:tc>
    </w:tr>
    <w:tr w:rsidR="00816F67" w:rsidRPr="00661D03" w:rsidTr="00816F67">
      <w:trPr>
        <w:gridBefore w:val="1"/>
        <w:gridAfter w:val="1"/>
        <w:wBefore w:w="270" w:type="dxa"/>
        <w:wAfter w:w="90" w:type="dxa"/>
      </w:trPr>
      <w:tc>
        <w:tcPr>
          <w:tcW w:w="6840" w:type="dxa"/>
          <w:gridSpan w:val="2"/>
        </w:tcPr>
        <w:p w:rsidR="00816F67" w:rsidRPr="007E2EAC" w:rsidRDefault="00816F67" w:rsidP="00816F67">
          <w:pPr>
            <w:jc w:val="left"/>
            <w:rPr>
              <w:b/>
              <w:lang w:val="en-US"/>
            </w:rPr>
          </w:pPr>
          <w:r w:rsidRPr="007E2EAC">
            <w:rPr>
              <w:b/>
              <w:lang w:val="en-US"/>
            </w:rPr>
            <w:t>Nineteenth Meeting of the Forum of Ministers of Environment of Latin American and Caribbean</w:t>
          </w:r>
        </w:p>
        <w:p w:rsidR="00816F67" w:rsidRPr="007E2EAC" w:rsidRDefault="00816F67" w:rsidP="00816F67">
          <w:pPr>
            <w:jc w:val="left"/>
            <w:rPr>
              <w:b/>
              <w:lang w:val="en-US"/>
            </w:rPr>
          </w:pPr>
          <w:r w:rsidRPr="007E2EAC">
            <w:rPr>
              <w:b/>
              <w:lang w:val="en-US"/>
            </w:rPr>
            <w:t xml:space="preserve">Los </w:t>
          </w:r>
          <w:proofErr w:type="spellStart"/>
          <w:r w:rsidRPr="007E2EAC">
            <w:rPr>
              <w:b/>
              <w:lang w:val="en-US"/>
            </w:rPr>
            <w:t>Cabos</w:t>
          </w:r>
          <w:proofErr w:type="spellEnd"/>
          <w:r w:rsidRPr="007E2EAC">
            <w:rPr>
              <w:b/>
              <w:lang w:val="en-US"/>
            </w:rPr>
            <w:t>, Mexico</w:t>
          </w:r>
        </w:p>
        <w:p w:rsidR="00816F67" w:rsidRPr="007E2EAC" w:rsidRDefault="00816F67" w:rsidP="00816F67">
          <w:pPr>
            <w:jc w:val="left"/>
            <w:rPr>
              <w:b/>
              <w:lang w:val="en-US"/>
            </w:rPr>
          </w:pPr>
          <w:r>
            <w:rPr>
              <w:b/>
              <w:lang w:val="en-US"/>
            </w:rPr>
            <w:t>March 11–12</w:t>
          </w:r>
          <w:r w:rsidRPr="007E2EAC">
            <w:rPr>
              <w:b/>
              <w:lang w:val="en-US"/>
            </w:rPr>
            <w:t>, 2014</w:t>
          </w:r>
        </w:p>
        <w:p w:rsidR="00816F67" w:rsidRPr="007E2EAC" w:rsidRDefault="00816F67" w:rsidP="00816F67">
          <w:pPr>
            <w:jc w:val="left"/>
            <w:rPr>
              <w:b/>
              <w:lang w:val="en-US"/>
            </w:rPr>
          </w:pPr>
        </w:p>
        <w:p w:rsidR="00816F67" w:rsidRPr="007E2EAC" w:rsidRDefault="00816F67" w:rsidP="00123000">
          <w:pPr>
            <w:pStyle w:val="Encabezado"/>
            <w:numPr>
              <w:ilvl w:val="0"/>
              <w:numId w:val="9"/>
            </w:numPr>
            <w:tabs>
              <w:tab w:val="clear" w:pos="4419"/>
              <w:tab w:val="clear" w:pos="8838"/>
              <w:tab w:val="center" w:pos="4252"/>
              <w:tab w:val="right" w:pos="8504"/>
            </w:tabs>
            <w:spacing w:before="0"/>
            <w:jc w:val="left"/>
            <w:rPr>
              <w:lang w:val="en-US"/>
            </w:rPr>
          </w:pPr>
          <w:r w:rsidRPr="007E2EAC">
            <w:rPr>
              <w:lang w:val="en-US"/>
            </w:rPr>
            <w:t>PREPARATORY MEETING OF EXPERTS</w:t>
          </w:r>
        </w:p>
      </w:tc>
      <w:tc>
        <w:tcPr>
          <w:tcW w:w="3690" w:type="dxa"/>
        </w:tcPr>
        <w:p w:rsidR="00816F67" w:rsidRDefault="00816F67" w:rsidP="00816F67">
          <w:pPr>
            <w:jc w:val="left"/>
            <w:rPr>
              <w:b/>
              <w:bCs/>
              <w:sz w:val="18"/>
              <w:lang w:val="en-US"/>
            </w:rPr>
          </w:pPr>
          <w:r w:rsidRPr="007E2EAC">
            <w:rPr>
              <w:b/>
              <w:bCs/>
              <w:sz w:val="18"/>
              <w:lang w:val="en-US"/>
            </w:rPr>
            <w:t>Distribution:</w:t>
          </w:r>
          <w:r w:rsidRPr="007E2EAC">
            <w:rPr>
              <w:b/>
              <w:bCs/>
              <w:sz w:val="18"/>
              <w:lang w:val="en-US"/>
            </w:rPr>
            <w:br/>
          </w:r>
          <w:r w:rsidRPr="007E2EAC">
            <w:rPr>
              <w:sz w:val="18"/>
              <w:lang w:val="en-US"/>
            </w:rPr>
            <w:t>Limited</w:t>
          </w:r>
          <w:r w:rsidRPr="007E2EAC">
            <w:rPr>
              <w:sz w:val="18"/>
              <w:lang w:val="en-US"/>
            </w:rPr>
            <w:br/>
          </w:r>
        </w:p>
        <w:p w:rsidR="00816F67" w:rsidRPr="007E2EAC" w:rsidRDefault="00661D03" w:rsidP="00816F67">
          <w:pPr>
            <w:jc w:val="left"/>
            <w:rPr>
              <w:sz w:val="18"/>
              <w:lang w:val="en-US"/>
            </w:rPr>
          </w:pPr>
          <w:r w:rsidRPr="00661D03">
            <w:rPr>
              <w:b/>
              <w:bCs/>
              <w:sz w:val="18"/>
              <w:lang w:val="en-US"/>
            </w:rPr>
            <w:t>UNEP/LAC-IGWG.XIX/4.Rev.2</w:t>
          </w:r>
          <w:r w:rsidR="00816F67" w:rsidRPr="007E2EAC">
            <w:rPr>
              <w:b/>
              <w:bCs/>
              <w:sz w:val="18"/>
              <w:lang w:val="en-US"/>
            </w:rPr>
            <w:br/>
          </w:r>
          <w:r w:rsidR="00816F67" w:rsidRPr="007E2EAC">
            <w:rPr>
              <w:sz w:val="18"/>
              <w:lang w:val="en-US"/>
            </w:rPr>
            <w:t xml:space="preserve">Wednesday </w:t>
          </w:r>
          <w:r w:rsidR="00816F67">
            <w:rPr>
              <w:sz w:val="18"/>
              <w:lang w:val="en-US"/>
            </w:rPr>
            <w:t>26 Februar</w:t>
          </w:r>
          <w:r w:rsidR="00816F67" w:rsidRPr="007E2EAC">
            <w:rPr>
              <w:sz w:val="18"/>
              <w:lang w:val="en-US"/>
            </w:rPr>
            <w:t>y 2014</w:t>
          </w:r>
          <w:r w:rsidR="00816F67" w:rsidRPr="007E2EAC">
            <w:rPr>
              <w:sz w:val="18"/>
              <w:lang w:val="en-US"/>
            </w:rPr>
            <w:br/>
          </w:r>
          <w:r w:rsidR="00816F67" w:rsidRPr="007E2EAC">
            <w:rPr>
              <w:b/>
              <w:bCs/>
              <w:sz w:val="18"/>
              <w:lang w:val="en-US"/>
            </w:rPr>
            <w:t>Original:</w:t>
          </w:r>
          <w:r w:rsidR="00816F67" w:rsidRPr="007E2EAC">
            <w:rPr>
              <w:sz w:val="18"/>
              <w:lang w:val="en-US"/>
            </w:rPr>
            <w:t xml:space="preserve"> Spanish</w:t>
          </w:r>
        </w:p>
      </w:tc>
    </w:tr>
  </w:tbl>
  <w:p w:rsidR="00816F67" w:rsidRPr="000B0812" w:rsidRDefault="00816F67" w:rsidP="008435C6">
    <w:pPr>
      <w:pStyle w:val="Encabezado"/>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03EE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AC7271"/>
    <w:multiLevelType w:val="hybridMultilevel"/>
    <w:tmpl w:val="2A92B14C"/>
    <w:lvl w:ilvl="0" w:tplc="A3DA667C">
      <w:start w:val="17"/>
      <w:numFmt w:val="decimal"/>
      <w:lvlText w:val="%1."/>
      <w:lvlJc w:val="left"/>
      <w:pPr>
        <w:ind w:left="360" w:hanging="360"/>
      </w:pPr>
      <w:rPr>
        <w:rFonts w:hint="default"/>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nsid w:val="15B329B5"/>
    <w:multiLevelType w:val="hybridMultilevel"/>
    <w:tmpl w:val="2FECB8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nsid w:val="1FCC7EAB"/>
    <w:multiLevelType w:val="hybridMultilevel"/>
    <w:tmpl w:val="960E3254"/>
    <w:lvl w:ilvl="0" w:tplc="F36E52EC">
      <w:numFmt w:val="bullet"/>
      <w:lvlText w:val="-"/>
      <w:lvlJc w:val="left"/>
      <w:pPr>
        <w:ind w:left="720" w:hanging="360"/>
      </w:pPr>
      <w:rPr>
        <w:rFonts w:ascii="Calibri" w:eastAsia="Calibri" w:hAnsi="Calibri"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nsid w:val="2282076B"/>
    <w:multiLevelType w:val="hybridMultilevel"/>
    <w:tmpl w:val="9684D188"/>
    <w:lvl w:ilvl="0" w:tplc="8B782374">
      <w:start w:val="1"/>
      <w:numFmt w:val="lowerLetter"/>
      <w:lvlText w:val="%1)"/>
      <w:lvlJc w:val="left"/>
      <w:pPr>
        <w:ind w:left="366" w:hanging="360"/>
      </w:pPr>
      <w:rPr>
        <w:rFonts w:hint="default"/>
      </w:rPr>
    </w:lvl>
    <w:lvl w:ilvl="1" w:tplc="180A0019" w:tentative="1">
      <w:start w:val="1"/>
      <w:numFmt w:val="lowerLetter"/>
      <w:lvlText w:val="%2."/>
      <w:lvlJc w:val="left"/>
      <w:pPr>
        <w:ind w:left="1086" w:hanging="360"/>
      </w:pPr>
    </w:lvl>
    <w:lvl w:ilvl="2" w:tplc="180A001B" w:tentative="1">
      <w:start w:val="1"/>
      <w:numFmt w:val="lowerRoman"/>
      <w:lvlText w:val="%3."/>
      <w:lvlJc w:val="right"/>
      <w:pPr>
        <w:ind w:left="1806" w:hanging="180"/>
      </w:pPr>
    </w:lvl>
    <w:lvl w:ilvl="3" w:tplc="180A000F" w:tentative="1">
      <w:start w:val="1"/>
      <w:numFmt w:val="decimal"/>
      <w:lvlText w:val="%4."/>
      <w:lvlJc w:val="left"/>
      <w:pPr>
        <w:ind w:left="2526" w:hanging="360"/>
      </w:pPr>
    </w:lvl>
    <w:lvl w:ilvl="4" w:tplc="180A0019" w:tentative="1">
      <w:start w:val="1"/>
      <w:numFmt w:val="lowerLetter"/>
      <w:lvlText w:val="%5."/>
      <w:lvlJc w:val="left"/>
      <w:pPr>
        <w:ind w:left="3246" w:hanging="360"/>
      </w:pPr>
    </w:lvl>
    <w:lvl w:ilvl="5" w:tplc="180A001B" w:tentative="1">
      <w:start w:val="1"/>
      <w:numFmt w:val="lowerRoman"/>
      <w:lvlText w:val="%6."/>
      <w:lvlJc w:val="right"/>
      <w:pPr>
        <w:ind w:left="3966" w:hanging="180"/>
      </w:pPr>
    </w:lvl>
    <w:lvl w:ilvl="6" w:tplc="180A000F" w:tentative="1">
      <w:start w:val="1"/>
      <w:numFmt w:val="decimal"/>
      <w:lvlText w:val="%7."/>
      <w:lvlJc w:val="left"/>
      <w:pPr>
        <w:ind w:left="4686" w:hanging="360"/>
      </w:pPr>
    </w:lvl>
    <w:lvl w:ilvl="7" w:tplc="180A0019" w:tentative="1">
      <w:start w:val="1"/>
      <w:numFmt w:val="lowerLetter"/>
      <w:lvlText w:val="%8."/>
      <w:lvlJc w:val="left"/>
      <w:pPr>
        <w:ind w:left="5406" w:hanging="360"/>
      </w:pPr>
    </w:lvl>
    <w:lvl w:ilvl="8" w:tplc="180A001B" w:tentative="1">
      <w:start w:val="1"/>
      <w:numFmt w:val="lowerRoman"/>
      <w:lvlText w:val="%9."/>
      <w:lvlJc w:val="right"/>
      <w:pPr>
        <w:ind w:left="6126" w:hanging="180"/>
      </w:pPr>
    </w:lvl>
  </w:abstractNum>
  <w:abstractNum w:abstractNumId="5">
    <w:nsid w:val="3A2557E0"/>
    <w:multiLevelType w:val="hybridMultilevel"/>
    <w:tmpl w:val="A2F2CB20"/>
    <w:lvl w:ilvl="0" w:tplc="3B7C6972">
      <w:numFmt w:val="bullet"/>
      <w:lvlText w:val="-"/>
      <w:lvlJc w:val="left"/>
      <w:pPr>
        <w:ind w:left="720" w:hanging="360"/>
      </w:pPr>
      <w:rPr>
        <w:rFonts w:ascii="Verdana" w:eastAsia="Times New Roman" w:hAnsi="Verdana"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nsid w:val="433C1EEC"/>
    <w:multiLevelType w:val="hybridMultilevel"/>
    <w:tmpl w:val="92FC424E"/>
    <w:lvl w:ilvl="0" w:tplc="922C1D76">
      <w:start w:val="1"/>
      <w:numFmt w:val="decimal"/>
      <w:suff w:val="space"/>
      <w:lvlText w:val="%1."/>
      <w:lvlJc w:val="left"/>
      <w:pPr>
        <w:ind w:left="360" w:hanging="360"/>
      </w:pPr>
      <w:rPr>
        <w:rFonts w:hint="default"/>
        <w:b/>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nsid w:val="46F43AAB"/>
    <w:multiLevelType w:val="hybridMultilevel"/>
    <w:tmpl w:val="B218D4A2"/>
    <w:lvl w:ilvl="0" w:tplc="B65674EA">
      <w:start w:val="1"/>
      <w:numFmt w:val="upperLetter"/>
      <w:lvlText w:val="%1."/>
      <w:lvlJc w:val="left"/>
      <w:pPr>
        <w:ind w:left="1284" w:hanging="360"/>
      </w:pPr>
      <w:rPr>
        <w:rFonts w:hint="default"/>
      </w:rPr>
    </w:lvl>
    <w:lvl w:ilvl="1" w:tplc="080A0019" w:tentative="1">
      <w:start w:val="1"/>
      <w:numFmt w:val="lowerLetter"/>
      <w:lvlText w:val="%2."/>
      <w:lvlJc w:val="left"/>
      <w:pPr>
        <w:ind w:left="2004" w:hanging="360"/>
      </w:pPr>
    </w:lvl>
    <w:lvl w:ilvl="2" w:tplc="080A001B" w:tentative="1">
      <w:start w:val="1"/>
      <w:numFmt w:val="lowerRoman"/>
      <w:lvlText w:val="%3."/>
      <w:lvlJc w:val="right"/>
      <w:pPr>
        <w:ind w:left="2724" w:hanging="180"/>
      </w:pPr>
    </w:lvl>
    <w:lvl w:ilvl="3" w:tplc="080A000F" w:tentative="1">
      <w:start w:val="1"/>
      <w:numFmt w:val="decimal"/>
      <w:lvlText w:val="%4."/>
      <w:lvlJc w:val="left"/>
      <w:pPr>
        <w:ind w:left="3444" w:hanging="360"/>
      </w:pPr>
    </w:lvl>
    <w:lvl w:ilvl="4" w:tplc="080A0019" w:tentative="1">
      <w:start w:val="1"/>
      <w:numFmt w:val="lowerLetter"/>
      <w:lvlText w:val="%5."/>
      <w:lvlJc w:val="left"/>
      <w:pPr>
        <w:ind w:left="4164" w:hanging="360"/>
      </w:pPr>
    </w:lvl>
    <w:lvl w:ilvl="5" w:tplc="080A001B" w:tentative="1">
      <w:start w:val="1"/>
      <w:numFmt w:val="lowerRoman"/>
      <w:lvlText w:val="%6."/>
      <w:lvlJc w:val="right"/>
      <w:pPr>
        <w:ind w:left="4884" w:hanging="180"/>
      </w:pPr>
    </w:lvl>
    <w:lvl w:ilvl="6" w:tplc="080A000F" w:tentative="1">
      <w:start w:val="1"/>
      <w:numFmt w:val="decimal"/>
      <w:lvlText w:val="%7."/>
      <w:lvlJc w:val="left"/>
      <w:pPr>
        <w:ind w:left="5604" w:hanging="360"/>
      </w:pPr>
    </w:lvl>
    <w:lvl w:ilvl="7" w:tplc="080A0019" w:tentative="1">
      <w:start w:val="1"/>
      <w:numFmt w:val="lowerLetter"/>
      <w:lvlText w:val="%8."/>
      <w:lvlJc w:val="left"/>
      <w:pPr>
        <w:ind w:left="6324" w:hanging="360"/>
      </w:pPr>
    </w:lvl>
    <w:lvl w:ilvl="8" w:tplc="080A001B" w:tentative="1">
      <w:start w:val="1"/>
      <w:numFmt w:val="lowerRoman"/>
      <w:lvlText w:val="%9."/>
      <w:lvlJc w:val="right"/>
      <w:pPr>
        <w:ind w:left="7044" w:hanging="180"/>
      </w:pPr>
    </w:lvl>
  </w:abstractNum>
  <w:abstractNum w:abstractNumId="8">
    <w:nsid w:val="544C41B7"/>
    <w:multiLevelType w:val="hybridMultilevel"/>
    <w:tmpl w:val="4DA87B12"/>
    <w:lvl w:ilvl="0" w:tplc="180A0015">
      <w:start w:val="1"/>
      <w:numFmt w:val="upperLetter"/>
      <w:lvlText w:val="%1."/>
      <w:lvlJc w:val="left"/>
      <w:pPr>
        <w:ind w:left="1069" w:hanging="360"/>
      </w:pPr>
      <w:rPr>
        <w:rFonts w:hint="default"/>
      </w:rPr>
    </w:lvl>
    <w:lvl w:ilvl="1" w:tplc="180A0019" w:tentative="1">
      <w:start w:val="1"/>
      <w:numFmt w:val="lowerLetter"/>
      <w:lvlText w:val="%2."/>
      <w:lvlJc w:val="left"/>
      <w:pPr>
        <w:ind w:left="1789" w:hanging="360"/>
      </w:pPr>
    </w:lvl>
    <w:lvl w:ilvl="2" w:tplc="180A001B" w:tentative="1">
      <w:start w:val="1"/>
      <w:numFmt w:val="lowerRoman"/>
      <w:lvlText w:val="%3."/>
      <w:lvlJc w:val="right"/>
      <w:pPr>
        <w:ind w:left="2509" w:hanging="180"/>
      </w:pPr>
    </w:lvl>
    <w:lvl w:ilvl="3" w:tplc="180A000F" w:tentative="1">
      <w:start w:val="1"/>
      <w:numFmt w:val="decimal"/>
      <w:lvlText w:val="%4."/>
      <w:lvlJc w:val="left"/>
      <w:pPr>
        <w:ind w:left="3229" w:hanging="360"/>
      </w:pPr>
    </w:lvl>
    <w:lvl w:ilvl="4" w:tplc="180A0019" w:tentative="1">
      <w:start w:val="1"/>
      <w:numFmt w:val="lowerLetter"/>
      <w:lvlText w:val="%5."/>
      <w:lvlJc w:val="left"/>
      <w:pPr>
        <w:ind w:left="3949" w:hanging="360"/>
      </w:pPr>
    </w:lvl>
    <w:lvl w:ilvl="5" w:tplc="180A001B" w:tentative="1">
      <w:start w:val="1"/>
      <w:numFmt w:val="lowerRoman"/>
      <w:lvlText w:val="%6."/>
      <w:lvlJc w:val="right"/>
      <w:pPr>
        <w:ind w:left="4669" w:hanging="180"/>
      </w:pPr>
    </w:lvl>
    <w:lvl w:ilvl="6" w:tplc="180A000F" w:tentative="1">
      <w:start w:val="1"/>
      <w:numFmt w:val="decimal"/>
      <w:lvlText w:val="%7."/>
      <w:lvlJc w:val="left"/>
      <w:pPr>
        <w:ind w:left="5389" w:hanging="360"/>
      </w:pPr>
    </w:lvl>
    <w:lvl w:ilvl="7" w:tplc="180A0019" w:tentative="1">
      <w:start w:val="1"/>
      <w:numFmt w:val="lowerLetter"/>
      <w:lvlText w:val="%8."/>
      <w:lvlJc w:val="left"/>
      <w:pPr>
        <w:ind w:left="6109" w:hanging="360"/>
      </w:pPr>
    </w:lvl>
    <w:lvl w:ilvl="8" w:tplc="180A001B" w:tentative="1">
      <w:start w:val="1"/>
      <w:numFmt w:val="lowerRoman"/>
      <w:lvlText w:val="%9."/>
      <w:lvlJc w:val="right"/>
      <w:pPr>
        <w:ind w:left="6829" w:hanging="180"/>
      </w:pPr>
    </w:lvl>
  </w:abstractNum>
  <w:num w:numId="1">
    <w:abstractNumId w:val="2"/>
  </w:num>
  <w:num w:numId="2">
    <w:abstractNumId w:val="5"/>
  </w:num>
  <w:num w:numId="3">
    <w:abstractNumId w:val="8"/>
  </w:num>
  <w:num w:numId="4">
    <w:abstractNumId w:val="6"/>
  </w:num>
  <w:num w:numId="5">
    <w:abstractNumId w:val="1"/>
  </w:num>
  <w:num w:numId="6">
    <w:abstractNumId w:val="3"/>
  </w:num>
  <w:num w:numId="7">
    <w:abstractNumId w:val="0"/>
  </w:num>
  <w:num w:numId="8">
    <w:abstractNumId w:val="4"/>
  </w:num>
  <w:num w:numId="9">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00"/>
  <w:displayHorizontalDrawingGridEvery w:val="2"/>
  <w:displayVertic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9056AF"/>
    <w:rsid w:val="0000184C"/>
    <w:rsid w:val="00001E6C"/>
    <w:rsid w:val="000116D2"/>
    <w:rsid w:val="00014CB0"/>
    <w:rsid w:val="00017194"/>
    <w:rsid w:val="00017B96"/>
    <w:rsid w:val="00020865"/>
    <w:rsid w:val="00021D38"/>
    <w:rsid w:val="000242B5"/>
    <w:rsid w:val="000258A8"/>
    <w:rsid w:val="00026266"/>
    <w:rsid w:val="000419C2"/>
    <w:rsid w:val="00041F0C"/>
    <w:rsid w:val="00042C21"/>
    <w:rsid w:val="00045BFD"/>
    <w:rsid w:val="0004782C"/>
    <w:rsid w:val="000503B5"/>
    <w:rsid w:val="00051692"/>
    <w:rsid w:val="00052586"/>
    <w:rsid w:val="00061081"/>
    <w:rsid w:val="00061844"/>
    <w:rsid w:val="000664B2"/>
    <w:rsid w:val="000678DC"/>
    <w:rsid w:val="00067D39"/>
    <w:rsid w:val="00073D15"/>
    <w:rsid w:val="00082A59"/>
    <w:rsid w:val="00083C28"/>
    <w:rsid w:val="0009284D"/>
    <w:rsid w:val="00093599"/>
    <w:rsid w:val="00096732"/>
    <w:rsid w:val="000A2CDA"/>
    <w:rsid w:val="000A3834"/>
    <w:rsid w:val="000A4350"/>
    <w:rsid w:val="000A507C"/>
    <w:rsid w:val="000A55E6"/>
    <w:rsid w:val="000B03A5"/>
    <w:rsid w:val="000B0812"/>
    <w:rsid w:val="000B1CED"/>
    <w:rsid w:val="000B3C65"/>
    <w:rsid w:val="000B4598"/>
    <w:rsid w:val="000B5209"/>
    <w:rsid w:val="000B5678"/>
    <w:rsid w:val="000C3A1C"/>
    <w:rsid w:val="000C772E"/>
    <w:rsid w:val="000D20AE"/>
    <w:rsid w:val="000D7A03"/>
    <w:rsid w:val="000D7DBB"/>
    <w:rsid w:val="000E0787"/>
    <w:rsid w:val="000E31BD"/>
    <w:rsid w:val="000E38A0"/>
    <w:rsid w:val="000E4595"/>
    <w:rsid w:val="000F021B"/>
    <w:rsid w:val="000F19A1"/>
    <w:rsid w:val="000F352D"/>
    <w:rsid w:val="000F6E59"/>
    <w:rsid w:val="00105A8E"/>
    <w:rsid w:val="00105ACC"/>
    <w:rsid w:val="00111E6B"/>
    <w:rsid w:val="00112F01"/>
    <w:rsid w:val="0011432B"/>
    <w:rsid w:val="00123000"/>
    <w:rsid w:val="0012406C"/>
    <w:rsid w:val="00126D30"/>
    <w:rsid w:val="001330B3"/>
    <w:rsid w:val="00135E43"/>
    <w:rsid w:val="001403C0"/>
    <w:rsid w:val="00144021"/>
    <w:rsid w:val="00144D77"/>
    <w:rsid w:val="001457CA"/>
    <w:rsid w:val="00146C29"/>
    <w:rsid w:val="00147133"/>
    <w:rsid w:val="00150D31"/>
    <w:rsid w:val="00151758"/>
    <w:rsid w:val="00156C82"/>
    <w:rsid w:val="001624F0"/>
    <w:rsid w:val="00164B36"/>
    <w:rsid w:val="00165A8A"/>
    <w:rsid w:val="001677A8"/>
    <w:rsid w:val="001729D6"/>
    <w:rsid w:val="00174925"/>
    <w:rsid w:val="00174D24"/>
    <w:rsid w:val="001750AF"/>
    <w:rsid w:val="00182F37"/>
    <w:rsid w:val="0018717C"/>
    <w:rsid w:val="0019672F"/>
    <w:rsid w:val="00197621"/>
    <w:rsid w:val="001978D5"/>
    <w:rsid w:val="001A07E4"/>
    <w:rsid w:val="001A2D71"/>
    <w:rsid w:val="001A3BE2"/>
    <w:rsid w:val="001B2E82"/>
    <w:rsid w:val="001C00BC"/>
    <w:rsid w:val="001C19CD"/>
    <w:rsid w:val="001C27AF"/>
    <w:rsid w:val="001C3443"/>
    <w:rsid w:val="001C3F61"/>
    <w:rsid w:val="001C6A8F"/>
    <w:rsid w:val="001D0E29"/>
    <w:rsid w:val="001D1B14"/>
    <w:rsid w:val="001D3737"/>
    <w:rsid w:val="001D4A25"/>
    <w:rsid w:val="001D6078"/>
    <w:rsid w:val="001D72EC"/>
    <w:rsid w:val="001D76F1"/>
    <w:rsid w:val="001E0FD7"/>
    <w:rsid w:val="001E10D2"/>
    <w:rsid w:val="001E119F"/>
    <w:rsid w:val="001E31E5"/>
    <w:rsid w:val="001E4E0C"/>
    <w:rsid w:val="001E53F8"/>
    <w:rsid w:val="001E6ADD"/>
    <w:rsid w:val="001E783F"/>
    <w:rsid w:val="001F131E"/>
    <w:rsid w:val="001F262D"/>
    <w:rsid w:val="002065C8"/>
    <w:rsid w:val="00206CF0"/>
    <w:rsid w:val="002071A8"/>
    <w:rsid w:val="00207411"/>
    <w:rsid w:val="00207483"/>
    <w:rsid w:val="0020797E"/>
    <w:rsid w:val="00212477"/>
    <w:rsid w:val="00215120"/>
    <w:rsid w:val="00216445"/>
    <w:rsid w:val="00217094"/>
    <w:rsid w:val="0022375F"/>
    <w:rsid w:val="0022515D"/>
    <w:rsid w:val="002255B6"/>
    <w:rsid w:val="00225B32"/>
    <w:rsid w:val="0022736A"/>
    <w:rsid w:val="002276C3"/>
    <w:rsid w:val="00227E77"/>
    <w:rsid w:val="00234248"/>
    <w:rsid w:val="00234C00"/>
    <w:rsid w:val="002366AB"/>
    <w:rsid w:val="002366DB"/>
    <w:rsid w:val="00240539"/>
    <w:rsid w:val="00241C7B"/>
    <w:rsid w:val="00244557"/>
    <w:rsid w:val="00245CD9"/>
    <w:rsid w:val="00245EB6"/>
    <w:rsid w:val="00247B2B"/>
    <w:rsid w:val="00250EA9"/>
    <w:rsid w:val="00256B00"/>
    <w:rsid w:val="00260AF3"/>
    <w:rsid w:val="002620DD"/>
    <w:rsid w:val="002675FB"/>
    <w:rsid w:val="00271525"/>
    <w:rsid w:val="00285303"/>
    <w:rsid w:val="002901E5"/>
    <w:rsid w:val="00291B09"/>
    <w:rsid w:val="0029268E"/>
    <w:rsid w:val="00293706"/>
    <w:rsid w:val="00297CDC"/>
    <w:rsid w:val="002A0032"/>
    <w:rsid w:val="002A0320"/>
    <w:rsid w:val="002A0787"/>
    <w:rsid w:val="002A174E"/>
    <w:rsid w:val="002A6C36"/>
    <w:rsid w:val="002B0199"/>
    <w:rsid w:val="002B0739"/>
    <w:rsid w:val="002B1D15"/>
    <w:rsid w:val="002B4892"/>
    <w:rsid w:val="002B5BE2"/>
    <w:rsid w:val="002B6442"/>
    <w:rsid w:val="002C262F"/>
    <w:rsid w:val="002C779C"/>
    <w:rsid w:val="002D2005"/>
    <w:rsid w:val="002D4C64"/>
    <w:rsid w:val="002D6DCA"/>
    <w:rsid w:val="002E12AD"/>
    <w:rsid w:val="002E3C45"/>
    <w:rsid w:val="002E5B35"/>
    <w:rsid w:val="002F1DAB"/>
    <w:rsid w:val="002F209D"/>
    <w:rsid w:val="002F4D8A"/>
    <w:rsid w:val="002F7C24"/>
    <w:rsid w:val="003028EC"/>
    <w:rsid w:val="00306D87"/>
    <w:rsid w:val="003105FE"/>
    <w:rsid w:val="003112F0"/>
    <w:rsid w:val="003125DB"/>
    <w:rsid w:val="00314AEF"/>
    <w:rsid w:val="003151BA"/>
    <w:rsid w:val="00316B58"/>
    <w:rsid w:val="00316C54"/>
    <w:rsid w:val="00320899"/>
    <w:rsid w:val="00323CC1"/>
    <w:rsid w:val="003252E6"/>
    <w:rsid w:val="003257A0"/>
    <w:rsid w:val="00327940"/>
    <w:rsid w:val="003305C1"/>
    <w:rsid w:val="00332187"/>
    <w:rsid w:val="003402ED"/>
    <w:rsid w:val="0034039D"/>
    <w:rsid w:val="00340594"/>
    <w:rsid w:val="00341E67"/>
    <w:rsid w:val="00344B36"/>
    <w:rsid w:val="00345683"/>
    <w:rsid w:val="0034585A"/>
    <w:rsid w:val="00346D99"/>
    <w:rsid w:val="00346E37"/>
    <w:rsid w:val="00353D6B"/>
    <w:rsid w:val="00363BCC"/>
    <w:rsid w:val="003643A6"/>
    <w:rsid w:val="00381643"/>
    <w:rsid w:val="00384012"/>
    <w:rsid w:val="003853E4"/>
    <w:rsid w:val="00386871"/>
    <w:rsid w:val="00386A75"/>
    <w:rsid w:val="00392982"/>
    <w:rsid w:val="00393465"/>
    <w:rsid w:val="003A1EB3"/>
    <w:rsid w:val="003A3005"/>
    <w:rsid w:val="003A4272"/>
    <w:rsid w:val="003A470E"/>
    <w:rsid w:val="003A75F4"/>
    <w:rsid w:val="003B18A7"/>
    <w:rsid w:val="003B31ED"/>
    <w:rsid w:val="003B6209"/>
    <w:rsid w:val="003C67F4"/>
    <w:rsid w:val="003C774E"/>
    <w:rsid w:val="003C7AAB"/>
    <w:rsid w:val="003D2639"/>
    <w:rsid w:val="003D3884"/>
    <w:rsid w:val="003D40F5"/>
    <w:rsid w:val="003D626A"/>
    <w:rsid w:val="003E005B"/>
    <w:rsid w:val="003E1899"/>
    <w:rsid w:val="003E1B00"/>
    <w:rsid w:val="003E29BA"/>
    <w:rsid w:val="003E3B4C"/>
    <w:rsid w:val="003E3CBB"/>
    <w:rsid w:val="003E3FFD"/>
    <w:rsid w:val="003E5D1B"/>
    <w:rsid w:val="003E63D7"/>
    <w:rsid w:val="003F0BBA"/>
    <w:rsid w:val="003F1F84"/>
    <w:rsid w:val="003F2AEE"/>
    <w:rsid w:val="003F2D89"/>
    <w:rsid w:val="003F2EC6"/>
    <w:rsid w:val="003F474C"/>
    <w:rsid w:val="004013D0"/>
    <w:rsid w:val="0040140B"/>
    <w:rsid w:val="004037B0"/>
    <w:rsid w:val="00403CF6"/>
    <w:rsid w:val="00405F81"/>
    <w:rsid w:val="004067FF"/>
    <w:rsid w:val="0040688C"/>
    <w:rsid w:val="00406ACA"/>
    <w:rsid w:val="0041423B"/>
    <w:rsid w:val="00415442"/>
    <w:rsid w:val="00420AE4"/>
    <w:rsid w:val="0042249D"/>
    <w:rsid w:val="00424EA8"/>
    <w:rsid w:val="00425E1A"/>
    <w:rsid w:val="0042610D"/>
    <w:rsid w:val="0042626A"/>
    <w:rsid w:val="00437A1F"/>
    <w:rsid w:val="004438C4"/>
    <w:rsid w:val="0044402F"/>
    <w:rsid w:val="00447691"/>
    <w:rsid w:val="00451757"/>
    <w:rsid w:val="00451A12"/>
    <w:rsid w:val="00451F7D"/>
    <w:rsid w:val="0045367F"/>
    <w:rsid w:val="004537EF"/>
    <w:rsid w:val="00457576"/>
    <w:rsid w:val="00462CC0"/>
    <w:rsid w:val="00467CF3"/>
    <w:rsid w:val="00473B39"/>
    <w:rsid w:val="00480E93"/>
    <w:rsid w:val="0048154B"/>
    <w:rsid w:val="00483324"/>
    <w:rsid w:val="00484B80"/>
    <w:rsid w:val="00486062"/>
    <w:rsid w:val="00494314"/>
    <w:rsid w:val="0049703F"/>
    <w:rsid w:val="004A569A"/>
    <w:rsid w:val="004A6238"/>
    <w:rsid w:val="004A6F1B"/>
    <w:rsid w:val="004B1650"/>
    <w:rsid w:val="004B198A"/>
    <w:rsid w:val="004B2124"/>
    <w:rsid w:val="004B5D8E"/>
    <w:rsid w:val="004B77A0"/>
    <w:rsid w:val="004C0AC1"/>
    <w:rsid w:val="004C22D1"/>
    <w:rsid w:val="004C24AA"/>
    <w:rsid w:val="004C3CAD"/>
    <w:rsid w:val="004C7ACA"/>
    <w:rsid w:val="004D15A4"/>
    <w:rsid w:val="004D1C4B"/>
    <w:rsid w:val="004D25D8"/>
    <w:rsid w:val="004D33AB"/>
    <w:rsid w:val="004D3902"/>
    <w:rsid w:val="004D5510"/>
    <w:rsid w:val="004E319B"/>
    <w:rsid w:val="004F1A06"/>
    <w:rsid w:val="004F28E9"/>
    <w:rsid w:val="004F384A"/>
    <w:rsid w:val="004F57BB"/>
    <w:rsid w:val="004F5A9B"/>
    <w:rsid w:val="004F6DEA"/>
    <w:rsid w:val="004F7115"/>
    <w:rsid w:val="004F7C01"/>
    <w:rsid w:val="00502611"/>
    <w:rsid w:val="005062E7"/>
    <w:rsid w:val="00512629"/>
    <w:rsid w:val="00515EBE"/>
    <w:rsid w:val="005172F9"/>
    <w:rsid w:val="0052002B"/>
    <w:rsid w:val="00521A4E"/>
    <w:rsid w:val="00521D47"/>
    <w:rsid w:val="00522E5A"/>
    <w:rsid w:val="00526698"/>
    <w:rsid w:val="00526D81"/>
    <w:rsid w:val="005276D3"/>
    <w:rsid w:val="00543941"/>
    <w:rsid w:val="00544E60"/>
    <w:rsid w:val="00545878"/>
    <w:rsid w:val="00545A8A"/>
    <w:rsid w:val="005527D1"/>
    <w:rsid w:val="005527F4"/>
    <w:rsid w:val="005529F5"/>
    <w:rsid w:val="00552B63"/>
    <w:rsid w:val="00555026"/>
    <w:rsid w:val="00555B8D"/>
    <w:rsid w:val="00557D9F"/>
    <w:rsid w:val="00560245"/>
    <w:rsid w:val="00561417"/>
    <w:rsid w:val="005629DA"/>
    <w:rsid w:val="005641E0"/>
    <w:rsid w:val="00564397"/>
    <w:rsid w:val="005665C0"/>
    <w:rsid w:val="00567757"/>
    <w:rsid w:val="00570AFB"/>
    <w:rsid w:val="00571D09"/>
    <w:rsid w:val="00576E99"/>
    <w:rsid w:val="00577533"/>
    <w:rsid w:val="005841AA"/>
    <w:rsid w:val="00591EC1"/>
    <w:rsid w:val="0059463C"/>
    <w:rsid w:val="00594D82"/>
    <w:rsid w:val="005A07B7"/>
    <w:rsid w:val="005B0056"/>
    <w:rsid w:val="005B04A8"/>
    <w:rsid w:val="005B5373"/>
    <w:rsid w:val="005B5C6B"/>
    <w:rsid w:val="005B6538"/>
    <w:rsid w:val="005C10E8"/>
    <w:rsid w:val="005C15DB"/>
    <w:rsid w:val="005C1BC2"/>
    <w:rsid w:val="005C3F29"/>
    <w:rsid w:val="005C71FB"/>
    <w:rsid w:val="005D0338"/>
    <w:rsid w:val="005D072A"/>
    <w:rsid w:val="005D15F4"/>
    <w:rsid w:val="005D4517"/>
    <w:rsid w:val="005D4D58"/>
    <w:rsid w:val="005E04FC"/>
    <w:rsid w:val="005E0618"/>
    <w:rsid w:val="005E073E"/>
    <w:rsid w:val="005E2E38"/>
    <w:rsid w:val="005E3682"/>
    <w:rsid w:val="005E463C"/>
    <w:rsid w:val="005E4687"/>
    <w:rsid w:val="005E77ED"/>
    <w:rsid w:val="005E7CC4"/>
    <w:rsid w:val="005F2E61"/>
    <w:rsid w:val="005F4C54"/>
    <w:rsid w:val="005F6598"/>
    <w:rsid w:val="005F7183"/>
    <w:rsid w:val="00602713"/>
    <w:rsid w:val="00603FA1"/>
    <w:rsid w:val="006151FE"/>
    <w:rsid w:val="00616980"/>
    <w:rsid w:val="00616A7C"/>
    <w:rsid w:val="006202F0"/>
    <w:rsid w:val="00632EE6"/>
    <w:rsid w:val="0063355E"/>
    <w:rsid w:val="00635DE6"/>
    <w:rsid w:val="00640211"/>
    <w:rsid w:val="00642FCF"/>
    <w:rsid w:val="006463BB"/>
    <w:rsid w:val="00646F09"/>
    <w:rsid w:val="006502BC"/>
    <w:rsid w:val="00650E01"/>
    <w:rsid w:val="006514E4"/>
    <w:rsid w:val="006521E8"/>
    <w:rsid w:val="0065231C"/>
    <w:rsid w:val="006530A1"/>
    <w:rsid w:val="00653384"/>
    <w:rsid w:val="0065378C"/>
    <w:rsid w:val="00655099"/>
    <w:rsid w:val="0065656D"/>
    <w:rsid w:val="006605EB"/>
    <w:rsid w:val="00661D03"/>
    <w:rsid w:val="0066209A"/>
    <w:rsid w:val="00662B13"/>
    <w:rsid w:val="0066613F"/>
    <w:rsid w:val="00666A24"/>
    <w:rsid w:val="006722B1"/>
    <w:rsid w:val="00672CF3"/>
    <w:rsid w:val="00676E8C"/>
    <w:rsid w:val="00680A33"/>
    <w:rsid w:val="00682EDA"/>
    <w:rsid w:val="0068425F"/>
    <w:rsid w:val="006865CC"/>
    <w:rsid w:val="00687E24"/>
    <w:rsid w:val="00690099"/>
    <w:rsid w:val="00693AD7"/>
    <w:rsid w:val="00693BF3"/>
    <w:rsid w:val="00695267"/>
    <w:rsid w:val="00695BAC"/>
    <w:rsid w:val="006A30BB"/>
    <w:rsid w:val="006A6ADE"/>
    <w:rsid w:val="006A6E91"/>
    <w:rsid w:val="006B0040"/>
    <w:rsid w:val="006B264B"/>
    <w:rsid w:val="006B381E"/>
    <w:rsid w:val="006B441E"/>
    <w:rsid w:val="006B5B62"/>
    <w:rsid w:val="006B6020"/>
    <w:rsid w:val="006B7F17"/>
    <w:rsid w:val="006C00D4"/>
    <w:rsid w:val="006C313E"/>
    <w:rsid w:val="006C40AA"/>
    <w:rsid w:val="006C611D"/>
    <w:rsid w:val="006C61BC"/>
    <w:rsid w:val="006C6461"/>
    <w:rsid w:val="006D5F99"/>
    <w:rsid w:val="006E0F30"/>
    <w:rsid w:val="006E1905"/>
    <w:rsid w:val="006E2588"/>
    <w:rsid w:val="006E60D6"/>
    <w:rsid w:val="006E71E0"/>
    <w:rsid w:val="006F472A"/>
    <w:rsid w:val="006F7E65"/>
    <w:rsid w:val="0070229A"/>
    <w:rsid w:val="00703F52"/>
    <w:rsid w:val="00710C80"/>
    <w:rsid w:val="007145C8"/>
    <w:rsid w:val="00714D9E"/>
    <w:rsid w:val="00714DFB"/>
    <w:rsid w:val="00722366"/>
    <w:rsid w:val="00722564"/>
    <w:rsid w:val="007344B2"/>
    <w:rsid w:val="0073695C"/>
    <w:rsid w:val="00744DDF"/>
    <w:rsid w:val="0074530B"/>
    <w:rsid w:val="00745999"/>
    <w:rsid w:val="00757228"/>
    <w:rsid w:val="0075740C"/>
    <w:rsid w:val="00757869"/>
    <w:rsid w:val="00765AC4"/>
    <w:rsid w:val="00772B45"/>
    <w:rsid w:val="00772DB4"/>
    <w:rsid w:val="00780905"/>
    <w:rsid w:val="007864B2"/>
    <w:rsid w:val="00786EE3"/>
    <w:rsid w:val="00787352"/>
    <w:rsid w:val="00791B19"/>
    <w:rsid w:val="007927E8"/>
    <w:rsid w:val="007942B0"/>
    <w:rsid w:val="007A00E4"/>
    <w:rsid w:val="007A1BE8"/>
    <w:rsid w:val="007A3582"/>
    <w:rsid w:val="007A68C8"/>
    <w:rsid w:val="007B4F5F"/>
    <w:rsid w:val="007C2500"/>
    <w:rsid w:val="007C3F34"/>
    <w:rsid w:val="007D0AD7"/>
    <w:rsid w:val="007D2279"/>
    <w:rsid w:val="007D256C"/>
    <w:rsid w:val="007D38DE"/>
    <w:rsid w:val="007D5C79"/>
    <w:rsid w:val="007D5D09"/>
    <w:rsid w:val="007D69C3"/>
    <w:rsid w:val="007E02B3"/>
    <w:rsid w:val="007E2EAC"/>
    <w:rsid w:val="007E4E13"/>
    <w:rsid w:val="007E5100"/>
    <w:rsid w:val="007F1580"/>
    <w:rsid w:val="007F2C33"/>
    <w:rsid w:val="007F4DB6"/>
    <w:rsid w:val="007F650F"/>
    <w:rsid w:val="00801237"/>
    <w:rsid w:val="00801A26"/>
    <w:rsid w:val="00802A21"/>
    <w:rsid w:val="00802AD7"/>
    <w:rsid w:val="008071E6"/>
    <w:rsid w:val="0080778D"/>
    <w:rsid w:val="00811094"/>
    <w:rsid w:val="00812A88"/>
    <w:rsid w:val="00816F67"/>
    <w:rsid w:val="008174A6"/>
    <w:rsid w:val="0082389C"/>
    <w:rsid w:val="0082743F"/>
    <w:rsid w:val="008345D6"/>
    <w:rsid w:val="008363A9"/>
    <w:rsid w:val="0083701C"/>
    <w:rsid w:val="008378CA"/>
    <w:rsid w:val="00842885"/>
    <w:rsid w:val="008435C6"/>
    <w:rsid w:val="00847971"/>
    <w:rsid w:val="00853499"/>
    <w:rsid w:val="00853723"/>
    <w:rsid w:val="00857980"/>
    <w:rsid w:val="00862046"/>
    <w:rsid w:val="00862597"/>
    <w:rsid w:val="00862E0F"/>
    <w:rsid w:val="00871067"/>
    <w:rsid w:val="00875540"/>
    <w:rsid w:val="008813B6"/>
    <w:rsid w:val="008825C3"/>
    <w:rsid w:val="00883026"/>
    <w:rsid w:val="00884AE8"/>
    <w:rsid w:val="00886C2B"/>
    <w:rsid w:val="008928FD"/>
    <w:rsid w:val="008931CD"/>
    <w:rsid w:val="0089392E"/>
    <w:rsid w:val="00895070"/>
    <w:rsid w:val="008962EE"/>
    <w:rsid w:val="008A0AD1"/>
    <w:rsid w:val="008A4FD6"/>
    <w:rsid w:val="008A5641"/>
    <w:rsid w:val="008A6FEF"/>
    <w:rsid w:val="008B0B78"/>
    <w:rsid w:val="008B3DB7"/>
    <w:rsid w:val="008C0A9F"/>
    <w:rsid w:val="008C11B3"/>
    <w:rsid w:val="008C314A"/>
    <w:rsid w:val="008C421E"/>
    <w:rsid w:val="008C4D32"/>
    <w:rsid w:val="008C5509"/>
    <w:rsid w:val="008C6CDA"/>
    <w:rsid w:val="008C6D49"/>
    <w:rsid w:val="008D377B"/>
    <w:rsid w:val="008D5059"/>
    <w:rsid w:val="008D54D6"/>
    <w:rsid w:val="008D60F9"/>
    <w:rsid w:val="008D797E"/>
    <w:rsid w:val="008E3314"/>
    <w:rsid w:val="008E4A8C"/>
    <w:rsid w:val="008E5360"/>
    <w:rsid w:val="008E79C5"/>
    <w:rsid w:val="008F0364"/>
    <w:rsid w:val="008F0ED3"/>
    <w:rsid w:val="008F284F"/>
    <w:rsid w:val="008F4384"/>
    <w:rsid w:val="008F4C83"/>
    <w:rsid w:val="009014DE"/>
    <w:rsid w:val="0090561E"/>
    <w:rsid w:val="009056AF"/>
    <w:rsid w:val="0090681C"/>
    <w:rsid w:val="0090781C"/>
    <w:rsid w:val="00910440"/>
    <w:rsid w:val="009135C2"/>
    <w:rsid w:val="00913C21"/>
    <w:rsid w:val="0091511B"/>
    <w:rsid w:val="00915CB0"/>
    <w:rsid w:val="00916BCB"/>
    <w:rsid w:val="00931ADD"/>
    <w:rsid w:val="00937300"/>
    <w:rsid w:val="00941226"/>
    <w:rsid w:val="0094337A"/>
    <w:rsid w:val="00944FEC"/>
    <w:rsid w:val="00945112"/>
    <w:rsid w:val="009468CA"/>
    <w:rsid w:val="00953581"/>
    <w:rsid w:val="009540DF"/>
    <w:rsid w:val="009556E9"/>
    <w:rsid w:val="009558F7"/>
    <w:rsid w:val="00955E4A"/>
    <w:rsid w:val="00964179"/>
    <w:rsid w:val="0096526D"/>
    <w:rsid w:val="009674AB"/>
    <w:rsid w:val="009707C9"/>
    <w:rsid w:val="0097647B"/>
    <w:rsid w:val="009773CE"/>
    <w:rsid w:val="0098031C"/>
    <w:rsid w:val="009810E4"/>
    <w:rsid w:val="009831FB"/>
    <w:rsid w:val="0098428A"/>
    <w:rsid w:val="009A1345"/>
    <w:rsid w:val="009A3CEF"/>
    <w:rsid w:val="009A56C3"/>
    <w:rsid w:val="009A6BFC"/>
    <w:rsid w:val="009B076F"/>
    <w:rsid w:val="009B2517"/>
    <w:rsid w:val="009B45BE"/>
    <w:rsid w:val="009B484E"/>
    <w:rsid w:val="009B556E"/>
    <w:rsid w:val="009B7EC0"/>
    <w:rsid w:val="009C3764"/>
    <w:rsid w:val="009C5BA8"/>
    <w:rsid w:val="009D2325"/>
    <w:rsid w:val="009D7244"/>
    <w:rsid w:val="009E0B18"/>
    <w:rsid w:val="009E2B40"/>
    <w:rsid w:val="009E4903"/>
    <w:rsid w:val="009E60B2"/>
    <w:rsid w:val="009E6923"/>
    <w:rsid w:val="009E6CC8"/>
    <w:rsid w:val="009E6CE7"/>
    <w:rsid w:val="009E76C9"/>
    <w:rsid w:val="009F07EF"/>
    <w:rsid w:val="009F2C6F"/>
    <w:rsid w:val="009F3763"/>
    <w:rsid w:val="009F4B05"/>
    <w:rsid w:val="009F6C33"/>
    <w:rsid w:val="00A075ED"/>
    <w:rsid w:val="00A10B76"/>
    <w:rsid w:val="00A11D1C"/>
    <w:rsid w:val="00A15303"/>
    <w:rsid w:val="00A168E9"/>
    <w:rsid w:val="00A178B8"/>
    <w:rsid w:val="00A30BD7"/>
    <w:rsid w:val="00A351ED"/>
    <w:rsid w:val="00A35637"/>
    <w:rsid w:val="00A548A7"/>
    <w:rsid w:val="00A55A09"/>
    <w:rsid w:val="00A57006"/>
    <w:rsid w:val="00A574C0"/>
    <w:rsid w:val="00A60110"/>
    <w:rsid w:val="00A61EE1"/>
    <w:rsid w:val="00A66114"/>
    <w:rsid w:val="00A71FDB"/>
    <w:rsid w:val="00A73822"/>
    <w:rsid w:val="00A7547F"/>
    <w:rsid w:val="00A8015F"/>
    <w:rsid w:val="00A807AF"/>
    <w:rsid w:val="00A82488"/>
    <w:rsid w:val="00A82BB0"/>
    <w:rsid w:val="00A83BD4"/>
    <w:rsid w:val="00A83BD6"/>
    <w:rsid w:val="00A85694"/>
    <w:rsid w:val="00A85DBA"/>
    <w:rsid w:val="00A916B3"/>
    <w:rsid w:val="00A92BBF"/>
    <w:rsid w:val="00A95419"/>
    <w:rsid w:val="00A95A93"/>
    <w:rsid w:val="00AA06F4"/>
    <w:rsid w:val="00AA6C1B"/>
    <w:rsid w:val="00AB1CC6"/>
    <w:rsid w:val="00AB245B"/>
    <w:rsid w:val="00AC1B52"/>
    <w:rsid w:val="00AC78C5"/>
    <w:rsid w:val="00AD4615"/>
    <w:rsid w:val="00AD4D51"/>
    <w:rsid w:val="00AE19B3"/>
    <w:rsid w:val="00AE32E3"/>
    <w:rsid w:val="00AE33A5"/>
    <w:rsid w:val="00AE52AF"/>
    <w:rsid w:val="00AF5268"/>
    <w:rsid w:val="00AF52BE"/>
    <w:rsid w:val="00AF7B6B"/>
    <w:rsid w:val="00B01A17"/>
    <w:rsid w:val="00B17414"/>
    <w:rsid w:val="00B203E1"/>
    <w:rsid w:val="00B21296"/>
    <w:rsid w:val="00B304E9"/>
    <w:rsid w:val="00B30752"/>
    <w:rsid w:val="00B31F0C"/>
    <w:rsid w:val="00B321C5"/>
    <w:rsid w:val="00B3476E"/>
    <w:rsid w:val="00B350D5"/>
    <w:rsid w:val="00B36901"/>
    <w:rsid w:val="00B36DD4"/>
    <w:rsid w:val="00B37939"/>
    <w:rsid w:val="00B40716"/>
    <w:rsid w:val="00B4260F"/>
    <w:rsid w:val="00B44C78"/>
    <w:rsid w:val="00B45538"/>
    <w:rsid w:val="00B46CF1"/>
    <w:rsid w:val="00B502E1"/>
    <w:rsid w:val="00B511D5"/>
    <w:rsid w:val="00B53779"/>
    <w:rsid w:val="00B53A7B"/>
    <w:rsid w:val="00B55DD2"/>
    <w:rsid w:val="00B57B9A"/>
    <w:rsid w:val="00B57D6F"/>
    <w:rsid w:val="00B61CE3"/>
    <w:rsid w:val="00B626E8"/>
    <w:rsid w:val="00B70440"/>
    <w:rsid w:val="00B71228"/>
    <w:rsid w:val="00B73F78"/>
    <w:rsid w:val="00B74228"/>
    <w:rsid w:val="00B743B5"/>
    <w:rsid w:val="00B743CE"/>
    <w:rsid w:val="00B80DF6"/>
    <w:rsid w:val="00B841E1"/>
    <w:rsid w:val="00B947DB"/>
    <w:rsid w:val="00BA23F3"/>
    <w:rsid w:val="00BA5BC9"/>
    <w:rsid w:val="00BA7CC7"/>
    <w:rsid w:val="00BB3207"/>
    <w:rsid w:val="00BB3745"/>
    <w:rsid w:val="00BB5190"/>
    <w:rsid w:val="00BB79EA"/>
    <w:rsid w:val="00BC1606"/>
    <w:rsid w:val="00BC55F6"/>
    <w:rsid w:val="00BC6CA3"/>
    <w:rsid w:val="00BD3388"/>
    <w:rsid w:val="00BD3825"/>
    <w:rsid w:val="00BD4A5A"/>
    <w:rsid w:val="00BE2518"/>
    <w:rsid w:val="00BE5370"/>
    <w:rsid w:val="00BE5F96"/>
    <w:rsid w:val="00BF2665"/>
    <w:rsid w:val="00BF4599"/>
    <w:rsid w:val="00C032F5"/>
    <w:rsid w:val="00C0421B"/>
    <w:rsid w:val="00C04673"/>
    <w:rsid w:val="00C1073E"/>
    <w:rsid w:val="00C11427"/>
    <w:rsid w:val="00C1259A"/>
    <w:rsid w:val="00C12AFB"/>
    <w:rsid w:val="00C16167"/>
    <w:rsid w:val="00C16B12"/>
    <w:rsid w:val="00C21F16"/>
    <w:rsid w:val="00C236C9"/>
    <w:rsid w:val="00C25FA8"/>
    <w:rsid w:val="00C264A2"/>
    <w:rsid w:val="00C333FC"/>
    <w:rsid w:val="00C40EA3"/>
    <w:rsid w:val="00C4545A"/>
    <w:rsid w:val="00C531C2"/>
    <w:rsid w:val="00C53C0B"/>
    <w:rsid w:val="00C5459D"/>
    <w:rsid w:val="00C548FA"/>
    <w:rsid w:val="00C55951"/>
    <w:rsid w:val="00C6017E"/>
    <w:rsid w:val="00C61F49"/>
    <w:rsid w:val="00C64C67"/>
    <w:rsid w:val="00C6503F"/>
    <w:rsid w:val="00C66638"/>
    <w:rsid w:val="00C67642"/>
    <w:rsid w:val="00C73BC7"/>
    <w:rsid w:val="00C73D7E"/>
    <w:rsid w:val="00C7406B"/>
    <w:rsid w:val="00C7555C"/>
    <w:rsid w:val="00C80AA5"/>
    <w:rsid w:val="00C822A9"/>
    <w:rsid w:val="00C8604D"/>
    <w:rsid w:val="00C86D99"/>
    <w:rsid w:val="00C901A8"/>
    <w:rsid w:val="00C9072E"/>
    <w:rsid w:val="00C94AD5"/>
    <w:rsid w:val="00C96296"/>
    <w:rsid w:val="00C97072"/>
    <w:rsid w:val="00C973D9"/>
    <w:rsid w:val="00CA233C"/>
    <w:rsid w:val="00CA274B"/>
    <w:rsid w:val="00CA30EB"/>
    <w:rsid w:val="00CA47EA"/>
    <w:rsid w:val="00CA4865"/>
    <w:rsid w:val="00CB16D9"/>
    <w:rsid w:val="00CB2333"/>
    <w:rsid w:val="00CB6528"/>
    <w:rsid w:val="00CC2C1E"/>
    <w:rsid w:val="00CC42CA"/>
    <w:rsid w:val="00CC4D30"/>
    <w:rsid w:val="00CD06F0"/>
    <w:rsid w:val="00CD1913"/>
    <w:rsid w:val="00CD1973"/>
    <w:rsid w:val="00CD1E31"/>
    <w:rsid w:val="00CD22CD"/>
    <w:rsid w:val="00CD2C9C"/>
    <w:rsid w:val="00CD2EDD"/>
    <w:rsid w:val="00CD52A4"/>
    <w:rsid w:val="00CD5C3A"/>
    <w:rsid w:val="00CD5F5E"/>
    <w:rsid w:val="00CE5C56"/>
    <w:rsid w:val="00CE7BFE"/>
    <w:rsid w:val="00CF1BE6"/>
    <w:rsid w:val="00CF3A8B"/>
    <w:rsid w:val="00CF5F52"/>
    <w:rsid w:val="00CF6A43"/>
    <w:rsid w:val="00D03BAF"/>
    <w:rsid w:val="00D04E46"/>
    <w:rsid w:val="00D05130"/>
    <w:rsid w:val="00D073C5"/>
    <w:rsid w:val="00D10323"/>
    <w:rsid w:val="00D10D2D"/>
    <w:rsid w:val="00D1197A"/>
    <w:rsid w:val="00D13CF9"/>
    <w:rsid w:val="00D1478B"/>
    <w:rsid w:val="00D15EE8"/>
    <w:rsid w:val="00D1722F"/>
    <w:rsid w:val="00D20F92"/>
    <w:rsid w:val="00D32428"/>
    <w:rsid w:val="00D3367D"/>
    <w:rsid w:val="00D34586"/>
    <w:rsid w:val="00D3476F"/>
    <w:rsid w:val="00D359E6"/>
    <w:rsid w:val="00D41976"/>
    <w:rsid w:val="00D42AAA"/>
    <w:rsid w:val="00D523DA"/>
    <w:rsid w:val="00D53464"/>
    <w:rsid w:val="00D5539A"/>
    <w:rsid w:val="00D55B1A"/>
    <w:rsid w:val="00D607F8"/>
    <w:rsid w:val="00D66AB0"/>
    <w:rsid w:val="00D7009F"/>
    <w:rsid w:val="00D7020C"/>
    <w:rsid w:val="00D72E72"/>
    <w:rsid w:val="00D76334"/>
    <w:rsid w:val="00D76B99"/>
    <w:rsid w:val="00D800D5"/>
    <w:rsid w:val="00D817A6"/>
    <w:rsid w:val="00D83905"/>
    <w:rsid w:val="00D83B66"/>
    <w:rsid w:val="00D84883"/>
    <w:rsid w:val="00D86379"/>
    <w:rsid w:val="00D87EDA"/>
    <w:rsid w:val="00D91FEC"/>
    <w:rsid w:val="00D923EC"/>
    <w:rsid w:val="00D9280D"/>
    <w:rsid w:val="00D93EC9"/>
    <w:rsid w:val="00D94C45"/>
    <w:rsid w:val="00DA070D"/>
    <w:rsid w:val="00DA6292"/>
    <w:rsid w:val="00DA662C"/>
    <w:rsid w:val="00DB2DDA"/>
    <w:rsid w:val="00DB52CA"/>
    <w:rsid w:val="00DC3F51"/>
    <w:rsid w:val="00DD0C8D"/>
    <w:rsid w:val="00DD27F7"/>
    <w:rsid w:val="00DD3B75"/>
    <w:rsid w:val="00DD4394"/>
    <w:rsid w:val="00DD4AA8"/>
    <w:rsid w:val="00DD7D20"/>
    <w:rsid w:val="00DE09C8"/>
    <w:rsid w:val="00DE1722"/>
    <w:rsid w:val="00DE1BB1"/>
    <w:rsid w:val="00DE1FD1"/>
    <w:rsid w:val="00DE4ABA"/>
    <w:rsid w:val="00DE76A3"/>
    <w:rsid w:val="00DF0E21"/>
    <w:rsid w:val="00DF2FD1"/>
    <w:rsid w:val="00DF3B19"/>
    <w:rsid w:val="00DF44D6"/>
    <w:rsid w:val="00DF5080"/>
    <w:rsid w:val="00DF55FF"/>
    <w:rsid w:val="00DF5C0D"/>
    <w:rsid w:val="00DF5F2D"/>
    <w:rsid w:val="00E00A40"/>
    <w:rsid w:val="00E02C3B"/>
    <w:rsid w:val="00E05D2C"/>
    <w:rsid w:val="00E10B29"/>
    <w:rsid w:val="00E1295B"/>
    <w:rsid w:val="00E1490E"/>
    <w:rsid w:val="00E2060A"/>
    <w:rsid w:val="00E30E38"/>
    <w:rsid w:val="00E31586"/>
    <w:rsid w:val="00E34200"/>
    <w:rsid w:val="00E353DA"/>
    <w:rsid w:val="00E36139"/>
    <w:rsid w:val="00E36215"/>
    <w:rsid w:val="00E40634"/>
    <w:rsid w:val="00E40A42"/>
    <w:rsid w:val="00E42DB5"/>
    <w:rsid w:val="00E50576"/>
    <w:rsid w:val="00E52F9F"/>
    <w:rsid w:val="00E52FB9"/>
    <w:rsid w:val="00E54E3E"/>
    <w:rsid w:val="00E5537D"/>
    <w:rsid w:val="00E55DF5"/>
    <w:rsid w:val="00E71257"/>
    <w:rsid w:val="00E71C9C"/>
    <w:rsid w:val="00E72810"/>
    <w:rsid w:val="00E75284"/>
    <w:rsid w:val="00E801E5"/>
    <w:rsid w:val="00E84946"/>
    <w:rsid w:val="00E874AB"/>
    <w:rsid w:val="00E90AD6"/>
    <w:rsid w:val="00E92EAA"/>
    <w:rsid w:val="00E92ED7"/>
    <w:rsid w:val="00E95CFD"/>
    <w:rsid w:val="00E97FCA"/>
    <w:rsid w:val="00EA0CC4"/>
    <w:rsid w:val="00EA44D4"/>
    <w:rsid w:val="00EA6370"/>
    <w:rsid w:val="00EB3E2A"/>
    <w:rsid w:val="00EB4386"/>
    <w:rsid w:val="00EB6560"/>
    <w:rsid w:val="00EB7386"/>
    <w:rsid w:val="00EC2E65"/>
    <w:rsid w:val="00EC3902"/>
    <w:rsid w:val="00EC45CC"/>
    <w:rsid w:val="00EC6DEB"/>
    <w:rsid w:val="00EC795B"/>
    <w:rsid w:val="00ED06C2"/>
    <w:rsid w:val="00ED7836"/>
    <w:rsid w:val="00EE4816"/>
    <w:rsid w:val="00EE4AE5"/>
    <w:rsid w:val="00EF3723"/>
    <w:rsid w:val="00EF586C"/>
    <w:rsid w:val="00EF5A5F"/>
    <w:rsid w:val="00EF6B30"/>
    <w:rsid w:val="00F01928"/>
    <w:rsid w:val="00F04145"/>
    <w:rsid w:val="00F057AC"/>
    <w:rsid w:val="00F10BCD"/>
    <w:rsid w:val="00F20966"/>
    <w:rsid w:val="00F21F4E"/>
    <w:rsid w:val="00F2226C"/>
    <w:rsid w:val="00F2376A"/>
    <w:rsid w:val="00F25A4E"/>
    <w:rsid w:val="00F265BE"/>
    <w:rsid w:val="00F27E7B"/>
    <w:rsid w:val="00F32599"/>
    <w:rsid w:val="00F327DD"/>
    <w:rsid w:val="00F32E9C"/>
    <w:rsid w:val="00F34842"/>
    <w:rsid w:val="00F34E70"/>
    <w:rsid w:val="00F35EF4"/>
    <w:rsid w:val="00F36D96"/>
    <w:rsid w:val="00F36E16"/>
    <w:rsid w:val="00F40058"/>
    <w:rsid w:val="00F403DB"/>
    <w:rsid w:val="00F404AE"/>
    <w:rsid w:val="00F42241"/>
    <w:rsid w:val="00F428D1"/>
    <w:rsid w:val="00F5171F"/>
    <w:rsid w:val="00F565F9"/>
    <w:rsid w:val="00F568F3"/>
    <w:rsid w:val="00F57CC1"/>
    <w:rsid w:val="00F67EDC"/>
    <w:rsid w:val="00F67F89"/>
    <w:rsid w:val="00F72BB3"/>
    <w:rsid w:val="00F73656"/>
    <w:rsid w:val="00F76EF0"/>
    <w:rsid w:val="00F805ED"/>
    <w:rsid w:val="00F81FEF"/>
    <w:rsid w:val="00F8292E"/>
    <w:rsid w:val="00F83E79"/>
    <w:rsid w:val="00F86B00"/>
    <w:rsid w:val="00F91D2E"/>
    <w:rsid w:val="00F9369B"/>
    <w:rsid w:val="00F936D4"/>
    <w:rsid w:val="00FA0B38"/>
    <w:rsid w:val="00FA0F20"/>
    <w:rsid w:val="00FA51FD"/>
    <w:rsid w:val="00FA67AA"/>
    <w:rsid w:val="00FB1199"/>
    <w:rsid w:val="00FB1D60"/>
    <w:rsid w:val="00FB21CF"/>
    <w:rsid w:val="00FB38C7"/>
    <w:rsid w:val="00FB5EBF"/>
    <w:rsid w:val="00FB5F11"/>
    <w:rsid w:val="00FB6724"/>
    <w:rsid w:val="00FC4CD3"/>
    <w:rsid w:val="00FC5CAE"/>
    <w:rsid w:val="00FC75A3"/>
    <w:rsid w:val="00FD06B4"/>
    <w:rsid w:val="00FD269B"/>
    <w:rsid w:val="00FE26A4"/>
    <w:rsid w:val="00FE38BF"/>
    <w:rsid w:val="00FE38F6"/>
    <w:rsid w:val="00FE5C2E"/>
    <w:rsid w:val="00FE64CB"/>
    <w:rsid w:val="00FF01B6"/>
    <w:rsid w:val="00FF1AE6"/>
    <w:rsid w:val="00FF685B"/>
    <w:rsid w:val="00FF7FC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2">
    <w:name w:val="heading 2"/>
    <w:basedOn w:val="Normal"/>
    <w:next w:val="Normal"/>
    <w:link w:val="Ttulo2Car"/>
    <w:autoRedefine/>
    <w:qFormat/>
    <w:rsid w:val="00FF01B6"/>
    <w:pPr>
      <w:keepNext/>
      <w:pBdr>
        <w:top w:val="single" w:sz="4" w:space="1" w:color="auto"/>
      </w:pBdr>
      <w:spacing w:before="360" w:after="120"/>
      <w:jc w:val="center"/>
      <w:outlineLvl w:val="1"/>
    </w:pPr>
    <w:rPr>
      <w:rFonts w:cs="Gautami"/>
      <w:b/>
      <w:sz w:val="18"/>
      <w:szCs w:val="24"/>
      <w:lang w:val="es-ES"/>
    </w:rPr>
  </w:style>
  <w:style w:type="paragraph" w:styleId="Ttulo3">
    <w:name w:val="heading 3"/>
    <w:basedOn w:val="Normal"/>
    <w:next w:val="Normal"/>
    <w:link w:val="Ttulo3Car"/>
    <w:autoRedefine/>
    <w:qFormat/>
    <w:rsid w:val="00522E5A"/>
    <w:pPr>
      <w:keepNext/>
      <w:spacing w:after="120"/>
      <w:jc w:val="center"/>
      <w:outlineLvl w:val="2"/>
    </w:pPr>
    <w:rPr>
      <w:rFonts w:cs="Arial"/>
      <w:b/>
      <w:bCs/>
      <w:sz w:val="24"/>
      <w:szCs w:val="24"/>
      <w:lang w:val="es-ES"/>
    </w:rPr>
  </w:style>
  <w:style w:type="paragraph" w:styleId="Ttulo4">
    <w:name w:val="heading 4"/>
    <w:basedOn w:val="Normal"/>
    <w:next w:val="Normal"/>
    <w:link w:val="Ttulo4Car"/>
    <w:autoRedefine/>
    <w:qFormat/>
    <w:rsid w:val="0098428A"/>
    <w:pPr>
      <w:keepNext/>
      <w:spacing w:after="120"/>
      <w:outlineLvl w:val="3"/>
    </w:pPr>
    <w:rPr>
      <w:rFonts w:cs="Arial"/>
      <w:b/>
      <w:bCs/>
      <w:sz w:val="22"/>
      <w:szCs w:val="22"/>
      <w:lang w:val="es-ES"/>
    </w:rPr>
  </w:style>
  <w:style w:type="paragraph" w:styleId="Ttulo5">
    <w:name w:val="heading 5"/>
    <w:basedOn w:val="Normal"/>
    <w:next w:val="Normal"/>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uiPriority w:val="99"/>
    <w:rsid w:val="00710C80"/>
    <w:pPr>
      <w:tabs>
        <w:tab w:val="center" w:pos="4419"/>
        <w:tab w:val="right" w:pos="8838"/>
      </w:tabs>
    </w:pPr>
  </w:style>
  <w:style w:type="paragraph" w:styleId="Piedepgina">
    <w:name w:val="footer"/>
    <w:basedOn w:val="Normal"/>
    <w:link w:val="PiedepginaC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6A30BB"/>
    <w:pPr>
      <w:spacing w:after="120"/>
      <w:jc w:val="left"/>
    </w:pPr>
    <w:rPr>
      <w:rFonts w:cs="Gautami"/>
      <w:i/>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6B7F17"/>
    <w:pPr>
      <w:spacing w:after="120"/>
      <w:ind w:left="630" w:hanging="360"/>
    </w:pPr>
    <w:rPr>
      <w:rFonts w:cs="Gautami"/>
      <w:sz w:val="22"/>
      <w:szCs w:val="22"/>
      <w:lang w:val="es-ES_tradnl"/>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ind w:left="708"/>
    </w:pPr>
    <w:rPr>
      <w:rFonts w:cs="Times New Roman"/>
      <w:b w:val="0"/>
      <w:sz w:val="22"/>
      <w:szCs w:val="20"/>
      <w:lang w:eastAsia="es-MX"/>
    </w:rPr>
  </w:style>
  <w:style w:type="paragraph" w:styleId="Textonotapie">
    <w:name w:val="footnote text"/>
    <w:basedOn w:val="Normal"/>
    <w:link w:val="TextonotapieCar"/>
    <w:semiHidden/>
    <w:rsid w:val="00BA5BC9"/>
  </w:style>
  <w:style w:type="character" w:styleId="Refdenotaalpie">
    <w:name w:val="footnote reference"/>
    <w:basedOn w:val="Fuentedeprrafopredeter"/>
    <w:semiHidden/>
    <w:rsid w:val="00BA5BC9"/>
    <w:rPr>
      <w:vertAlign w:val="superscript"/>
    </w:rPr>
  </w:style>
  <w:style w:type="paragraph" w:styleId="Textodeglobo">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Ttulo3"/>
    <w:autoRedefine/>
    <w:rsid w:val="00DF0E21"/>
    <w:pPr>
      <w:spacing w:before="360"/>
      <w:ind w:left="706"/>
    </w:pPr>
    <w:rPr>
      <w:rFonts w:cs="Times New Roman"/>
      <w:b w:val="0"/>
      <w:sz w:val="22"/>
      <w:szCs w:val="20"/>
    </w:rPr>
  </w:style>
  <w:style w:type="paragraph" w:customStyle="1" w:styleId="Heading2b">
    <w:name w:val="Heading 2b"/>
    <w:basedOn w:val="Ttulo2"/>
    <w:autoRedefine/>
    <w:rsid w:val="000F021B"/>
    <w:rPr>
      <w:sz w:val="26"/>
      <w:szCs w:val="26"/>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rsid w:val="006B7F17"/>
    <w:rPr>
      <w:rFonts w:ascii="Verdana" w:hAnsi="Verdana" w:cs="Gautami"/>
      <w:sz w:val="22"/>
      <w:szCs w:val="22"/>
      <w:lang w:val="es-ES_tradnl"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Fuentedeprrafopredeter"/>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basedOn w:val="Fuentedeprrafopredeter"/>
    <w:uiPriority w:val="99"/>
    <w:rsid w:val="005C3F29"/>
    <w:rPr>
      <w:color w:val="0000FF"/>
      <w:u w:val="single"/>
    </w:rPr>
  </w:style>
  <w:style w:type="character" w:customStyle="1" w:styleId="EncabezadoCar">
    <w:name w:val="Encabezado Car"/>
    <w:basedOn w:val="Fuentedeprrafopredeter"/>
    <w:link w:val="Encabezado"/>
    <w:uiPriority w:val="99"/>
    <w:rsid w:val="00765AC4"/>
    <w:rPr>
      <w:rFonts w:ascii="Verdana" w:hAnsi="Verdana"/>
      <w:lang w:val="es-MX"/>
    </w:rPr>
  </w:style>
  <w:style w:type="character" w:customStyle="1" w:styleId="TextonotapieCar">
    <w:name w:val="Texto nota pie Car"/>
    <w:basedOn w:val="Fuentedeprrafopredeter"/>
    <w:link w:val="Textonotapie"/>
    <w:semiHidden/>
    <w:rsid w:val="00765AC4"/>
    <w:rPr>
      <w:rFonts w:ascii="Verdana" w:hAnsi="Verdana"/>
      <w:lang w:val="es-MX"/>
    </w:rPr>
  </w:style>
  <w:style w:type="character" w:customStyle="1" w:styleId="Ttulo2Car">
    <w:name w:val="Título 2 Car"/>
    <w:basedOn w:val="Fuentedeprrafopredeter"/>
    <w:link w:val="Ttulo2"/>
    <w:rsid w:val="00FF01B6"/>
    <w:rPr>
      <w:rFonts w:ascii="Verdana" w:hAnsi="Verdana" w:cs="Gautami"/>
      <w:b/>
      <w:sz w:val="18"/>
      <w:szCs w:val="24"/>
      <w:lang w:val="es-ES" w:eastAsia="es-ES"/>
    </w:rPr>
  </w:style>
  <w:style w:type="character" w:customStyle="1" w:styleId="Ttulo3Car">
    <w:name w:val="Título 3 Car"/>
    <w:basedOn w:val="Fuentedeprrafopredeter"/>
    <w:link w:val="Ttulo3"/>
    <w:rsid w:val="00522E5A"/>
    <w:rPr>
      <w:rFonts w:ascii="Verdana" w:hAnsi="Verdana" w:cs="Arial"/>
      <w:b/>
      <w:bCs/>
      <w:sz w:val="24"/>
      <w:szCs w:val="24"/>
      <w:lang w:val="es-ES" w:eastAsia="es-ES"/>
    </w:rPr>
  </w:style>
  <w:style w:type="character" w:customStyle="1" w:styleId="Ttulo4Car">
    <w:name w:val="Título 4 Car"/>
    <w:basedOn w:val="Fuentedeprrafopredeter"/>
    <w:link w:val="Ttulo4"/>
    <w:rsid w:val="0098428A"/>
    <w:rPr>
      <w:rFonts w:ascii="Verdana" w:hAnsi="Verdana" w:cs="Arial"/>
      <w:b/>
      <w:bCs/>
      <w:sz w:val="22"/>
      <w:szCs w:val="22"/>
      <w:lang w:val="es-ES" w:eastAsia="es-ES"/>
    </w:rPr>
  </w:style>
  <w:style w:type="character" w:customStyle="1" w:styleId="PiedepginaCar">
    <w:name w:val="Pie de página Car"/>
    <w:basedOn w:val="Fuentedeprrafopredeter"/>
    <w:link w:val="Piedepgina"/>
    <w:uiPriority w:val="99"/>
    <w:rsid w:val="00DB52CA"/>
    <w:rPr>
      <w:rFonts w:ascii="Verdana" w:hAnsi="Verdana"/>
      <w:lang w:val="es-MX" w:eastAsia="es-ES"/>
    </w:rPr>
  </w:style>
  <w:style w:type="paragraph" w:styleId="Prrafodelista">
    <w:name w:val="List Paragraph"/>
    <w:basedOn w:val="Normal"/>
    <w:uiPriority w:val="34"/>
    <w:qFormat/>
    <w:rsid w:val="0065378C"/>
    <w:pPr>
      <w:spacing w:before="0" w:after="200" w:line="276" w:lineRule="auto"/>
      <w:ind w:left="720"/>
      <w:contextualSpacing/>
      <w:jc w:val="left"/>
    </w:pPr>
    <w:rPr>
      <w:rFonts w:ascii="Calibri" w:eastAsia="Calibri" w:hAnsi="Calibri"/>
      <w:sz w:val="22"/>
      <w:szCs w:val="22"/>
      <w:lang w:val="es-PA" w:eastAsia="en-US"/>
    </w:rPr>
  </w:style>
  <w:style w:type="character" w:styleId="Refdecomentario">
    <w:name w:val="annotation reference"/>
    <w:basedOn w:val="Fuentedeprrafopredeter"/>
    <w:rsid w:val="004D3902"/>
    <w:rPr>
      <w:sz w:val="16"/>
      <w:szCs w:val="16"/>
    </w:rPr>
  </w:style>
  <w:style w:type="paragraph" w:styleId="Textocomentario">
    <w:name w:val="annotation text"/>
    <w:basedOn w:val="Normal"/>
    <w:link w:val="TextocomentarioCar"/>
    <w:rsid w:val="004D3902"/>
  </w:style>
  <w:style w:type="character" w:customStyle="1" w:styleId="TextocomentarioCar">
    <w:name w:val="Texto comentario Car"/>
    <w:basedOn w:val="Fuentedeprrafopredeter"/>
    <w:link w:val="Textocomentario"/>
    <w:rsid w:val="004D3902"/>
    <w:rPr>
      <w:rFonts w:ascii="Verdana" w:hAnsi="Verdana"/>
      <w:lang w:val="es-MX" w:eastAsia="es-ES"/>
    </w:rPr>
  </w:style>
  <w:style w:type="paragraph" w:styleId="Asuntodelcomentario">
    <w:name w:val="annotation subject"/>
    <w:basedOn w:val="Textocomentario"/>
    <w:next w:val="Textocomentario"/>
    <w:link w:val="AsuntodelcomentarioCar"/>
    <w:rsid w:val="004D3902"/>
    <w:rPr>
      <w:b/>
      <w:bCs/>
    </w:rPr>
  </w:style>
  <w:style w:type="character" w:customStyle="1" w:styleId="AsuntodelcomentarioCar">
    <w:name w:val="Asunto del comentario Car"/>
    <w:basedOn w:val="TextocomentarioCar"/>
    <w:link w:val="Asuntodelcomentario"/>
    <w:rsid w:val="004D3902"/>
    <w:rPr>
      <w:rFonts w:ascii="Verdana" w:hAnsi="Verdana"/>
      <w:b/>
      <w:bCs/>
      <w:lang w:val="es-MX" w:eastAsia="es-ES"/>
    </w:rPr>
  </w:style>
  <w:style w:type="paragraph" w:customStyle="1" w:styleId="Default">
    <w:name w:val="Default"/>
    <w:rsid w:val="00F9369B"/>
    <w:pPr>
      <w:widowControl w:val="0"/>
      <w:autoSpaceDE w:val="0"/>
      <w:autoSpaceDN w:val="0"/>
      <w:adjustRightInd w:val="0"/>
    </w:pPr>
    <w:rPr>
      <w:color w:val="000000"/>
      <w:sz w:val="24"/>
      <w:szCs w:val="24"/>
      <w:lang w:val="es-PA" w:eastAsia="es-PA"/>
    </w:rPr>
  </w:style>
  <w:style w:type="paragraph" w:customStyle="1" w:styleId="CM7">
    <w:name w:val="CM7"/>
    <w:basedOn w:val="Default"/>
    <w:next w:val="Default"/>
    <w:uiPriority w:val="99"/>
    <w:rsid w:val="00F9369B"/>
    <w:rPr>
      <w:color w:val="auto"/>
    </w:rPr>
  </w:style>
  <w:style w:type="paragraph" w:customStyle="1" w:styleId="CM1">
    <w:name w:val="CM1"/>
    <w:basedOn w:val="Default"/>
    <w:next w:val="Default"/>
    <w:uiPriority w:val="99"/>
    <w:rsid w:val="00F9369B"/>
    <w:pPr>
      <w:spacing w:line="258" w:lineRule="atLeast"/>
    </w:pPr>
    <w:rPr>
      <w:color w:val="auto"/>
    </w:rPr>
  </w:style>
  <w:style w:type="paragraph" w:customStyle="1" w:styleId="CM8">
    <w:name w:val="CM8"/>
    <w:basedOn w:val="Default"/>
    <w:next w:val="Default"/>
    <w:uiPriority w:val="99"/>
    <w:rsid w:val="00F9369B"/>
    <w:rPr>
      <w:color w:val="auto"/>
    </w:rPr>
  </w:style>
  <w:style w:type="paragraph" w:customStyle="1" w:styleId="CM9">
    <w:name w:val="CM9"/>
    <w:basedOn w:val="Default"/>
    <w:next w:val="Default"/>
    <w:uiPriority w:val="99"/>
    <w:rsid w:val="00F9369B"/>
    <w:rPr>
      <w:color w:val="auto"/>
    </w:rPr>
  </w:style>
  <w:style w:type="paragraph" w:customStyle="1" w:styleId="CM10">
    <w:name w:val="CM10"/>
    <w:basedOn w:val="Default"/>
    <w:next w:val="Default"/>
    <w:uiPriority w:val="99"/>
    <w:rsid w:val="00F9369B"/>
    <w:rPr>
      <w:color w:val="auto"/>
    </w:rPr>
  </w:style>
  <w:style w:type="paragraph" w:customStyle="1" w:styleId="CM4">
    <w:name w:val="CM4"/>
    <w:basedOn w:val="Default"/>
    <w:next w:val="Default"/>
    <w:uiPriority w:val="99"/>
    <w:rsid w:val="00F9369B"/>
    <w:pPr>
      <w:spacing w:line="276" w:lineRule="atLeast"/>
    </w:pPr>
    <w:rPr>
      <w:color w:val="auto"/>
    </w:rPr>
  </w:style>
  <w:style w:type="paragraph" w:customStyle="1" w:styleId="CM5">
    <w:name w:val="CM5"/>
    <w:basedOn w:val="Default"/>
    <w:next w:val="Default"/>
    <w:uiPriority w:val="99"/>
    <w:rsid w:val="00F9369B"/>
    <w:rPr>
      <w:color w:val="auto"/>
    </w:rPr>
  </w:style>
  <w:style w:type="paragraph" w:customStyle="1" w:styleId="CM6">
    <w:name w:val="CM6"/>
    <w:basedOn w:val="Default"/>
    <w:next w:val="Default"/>
    <w:uiPriority w:val="99"/>
    <w:rsid w:val="00F9369B"/>
    <w:pPr>
      <w:spacing w:line="286" w:lineRule="atLeast"/>
    </w:pPr>
    <w:rPr>
      <w:color w:val="auto"/>
    </w:rPr>
  </w:style>
  <w:style w:type="paragraph" w:styleId="Revisin">
    <w:name w:val="Revision"/>
    <w:hidden/>
    <w:uiPriority w:val="99"/>
    <w:semiHidden/>
    <w:rsid w:val="002B5BE2"/>
    <w:rPr>
      <w:rFonts w:ascii="Verdana" w:hAnsi="Verdana"/>
      <w:lang w:val="es-MX" w:eastAsia="es-ES"/>
    </w:rPr>
  </w:style>
  <w:style w:type="paragraph" w:styleId="TDC1">
    <w:name w:val="toc 1"/>
    <w:basedOn w:val="Normal"/>
    <w:next w:val="Normal"/>
    <w:autoRedefine/>
    <w:uiPriority w:val="39"/>
    <w:rsid w:val="001C3443"/>
    <w:pPr>
      <w:spacing w:before="240" w:after="120"/>
      <w:jc w:val="left"/>
    </w:pPr>
    <w:rPr>
      <w:rFonts w:ascii="Calibri" w:hAnsi="Calibri"/>
      <w:b/>
      <w:bCs/>
    </w:rPr>
  </w:style>
  <w:style w:type="paragraph" w:styleId="TDC2">
    <w:name w:val="toc 2"/>
    <w:basedOn w:val="Normal"/>
    <w:next w:val="Normal"/>
    <w:autoRedefine/>
    <w:rsid w:val="001C3443"/>
    <w:pPr>
      <w:ind w:left="200"/>
      <w:jc w:val="left"/>
    </w:pPr>
    <w:rPr>
      <w:rFonts w:ascii="Calibri" w:hAnsi="Calibri"/>
      <w:i/>
      <w:iCs/>
    </w:rPr>
  </w:style>
  <w:style w:type="paragraph" w:styleId="TDC3">
    <w:name w:val="toc 3"/>
    <w:basedOn w:val="Normal"/>
    <w:next w:val="Normal"/>
    <w:autoRedefine/>
    <w:rsid w:val="001C3443"/>
    <w:pPr>
      <w:spacing w:before="0"/>
      <w:ind w:left="400"/>
      <w:jc w:val="left"/>
    </w:pPr>
    <w:rPr>
      <w:rFonts w:ascii="Calibri" w:hAnsi="Calibri"/>
    </w:rPr>
  </w:style>
  <w:style w:type="paragraph" w:styleId="TDC4">
    <w:name w:val="toc 4"/>
    <w:basedOn w:val="Normal"/>
    <w:next w:val="Normal"/>
    <w:autoRedefine/>
    <w:rsid w:val="001C3443"/>
    <w:pPr>
      <w:spacing w:before="0"/>
      <w:ind w:left="600"/>
      <w:jc w:val="left"/>
    </w:pPr>
    <w:rPr>
      <w:rFonts w:ascii="Calibri" w:hAnsi="Calibri"/>
    </w:rPr>
  </w:style>
  <w:style w:type="paragraph" w:styleId="TDC5">
    <w:name w:val="toc 5"/>
    <w:basedOn w:val="Normal"/>
    <w:next w:val="Normal"/>
    <w:autoRedefine/>
    <w:rsid w:val="001C3443"/>
    <w:pPr>
      <w:spacing w:before="0"/>
      <w:ind w:left="800"/>
      <w:jc w:val="left"/>
    </w:pPr>
    <w:rPr>
      <w:rFonts w:ascii="Calibri" w:hAnsi="Calibri"/>
    </w:rPr>
  </w:style>
  <w:style w:type="paragraph" w:styleId="TDC6">
    <w:name w:val="toc 6"/>
    <w:basedOn w:val="Normal"/>
    <w:next w:val="Normal"/>
    <w:autoRedefine/>
    <w:rsid w:val="001C3443"/>
    <w:pPr>
      <w:spacing w:before="0"/>
      <w:ind w:left="1000"/>
      <w:jc w:val="left"/>
    </w:pPr>
    <w:rPr>
      <w:rFonts w:ascii="Calibri" w:hAnsi="Calibri"/>
    </w:rPr>
  </w:style>
  <w:style w:type="paragraph" w:styleId="TDC7">
    <w:name w:val="toc 7"/>
    <w:basedOn w:val="Normal"/>
    <w:next w:val="Normal"/>
    <w:autoRedefine/>
    <w:rsid w:val="001C3443"/>
    <w:pPr>
      <w:spacing w:before="0"/>
      <w:ind w:left="1200"/>
      <w:jc w:val="left"/>
    </w:pPr>
    <w:rPr>
      <w:rFonts w:ascii="Calibri" w:hAnsi="Calibri"/>
    </w:rPr>
  </w:style>
  <w:style w:type="paragraph" w:styleId="TDC8">
    <w:name w:val="toc 8"/>
    <w:basedOn w:val="Normal"/>
    <w:next w:val="Normal"/>
    <w:autoRedefine/>
    <w:rsid w:val="001C3443"/>
    <w:pPr>
      <w:spacing w:before="0"/>
      <w:ind w:left="1400"/>
      <w:jc w:val="left"/>
    </w:pPr>
    <w:rPr>
      <w:rFonts w:ascii="Calibri" w:hAnsi="Calibri"/>
    </w:rPr>
  </w:style>
  <w:style w:type="paragraph" w:styleId="TDC9">
    <w:name w:val="toc 9"/>
    <w:basedOn w:val="Normal"/>
    <w:next w:val="Normal"/>
    <w:autoRedefine/>
    <w:rsid w:val="001C3443"/>
    <w:pPr>
      <w:spacing w:before="0"/>
      <w:ind w:left="1600"/>
      <w:jc w:val="left"/>
    </w:pPr>
    <w:rPr>
      <w:rFonts w:ascii="Calibri" w:hAnsi="Calibri"/>
    </w:rPr>
  </w:style>
  <w:style w:type="character" w:customStyle="1" w:styleId="hps">
    <w:name w:val="hps"/>
    <w:basedOn w:val="Fuentedeprrafopredeter"/>
    <w:rsid w:val="00140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Heading2">
    <w:name w:val="heading 2"/>
    <w:basedOn w:val="Normal"/>
    <w:next w:val="Normal"/>
    <w:link w:val="Heading2Char"/>
    <w:autoRedefine/>
    <w:qFormat/>
    <w:rsid w:val="00FF01B6"/>
    <w:pPr>
      <w:keepNext/>
      <w:pBdr>
        <w:top w:val="single" w:sz="4" w:space="1" w:color="auto"/>
      </w:pBdr>
      <w:spacing w:before="360" w:after="120"/>
      <w:jc w:val="center"/>
      <w:outlineLvl w:val="1"/>
    </w:pPr>
    <w:rPr>
      <w:rFonts w:cs="Gautami"/>
      <w:b/>
      <w:sz w:val="18"/>
      <w:szCs w:val="24"/>
      <w:lang w:val="es-ES"/>
    </w:rPr>
  </w:style>
  <w:style w:type="paragraph" w:styleId="Heading3">
    <w:name w:val="heading 3"/>
    <w:basedOn w:val="Normal"/>
    <w:next w:val="Normal"/>
    <w:link w:val="Heading3Char"/>
    <w:autoRedefine/>
    <w:qFormat/>
    <w:rsid w:val="00522E5A"/>
    <w:pPr>
      <w:keepNext/>
      <w:spacing w:after="120"/>
      <w:jc w:val="center"/>
      <w:outlineLvl w:val="2"/>
    </w:pPr>
    <w:rPr>
      <w:rFonts w:cs="Arial"/>
      <w:b/>
      <w:bCs/>
      <w:sz w:val="24"/>
      <w:szCs w:val="24"/>
      <w:lang w:val="es-ES"/>
    </w:rPr>
  </w:style>
  <w:style w:type="paragraph" w:styleId="Heading4">
    <w:name w:val="heading 4"/>
    <w:basedOn w:val="Normal"/>
    <w:next w:val="Normal"/>
    <w:link w:val="Heading4Char"/>
    <w:autoRedefine/>
    <w:qFormat/>
    <w:rsid w:val="0098428A"/>
    <w:pPr>
      <w:keepNext/>
      <w:spacing w:after="120"/>
      <w:outlineLvl w:val="3"/>
    </w:pPr>
    <w:rPr>
      <w:rFonts w:cs="Arial"/>
      <w:b/>
      <w:bCs/>
      <w:sz w:val="22"/>
      <w:szCs w:val="22"/>
      <w:lang w:val="es-ES"/>
    </w:rPr>
  </w:style>
  <w:style w:type="paragraph" w:styleId="Heading5">
    <w:name w:val="heading 5"/>
    <w:basedOn w:val="Normal"/>
    <w:next w:val="Normal"/>
    <w:autoRedefine/>
    <w:qFormat/>
    <w:rsid w:val="000B03A5"/>
    <w:pPr>
      <w:spacing w:before="240" w:after="120"/>
      <w:ind w:left="708"/>
      <w:outlineLvl w:val="4"/>
    </w:pPr>
    <w:rPr>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DefaultParagraphFont"/>
    <w:rsid w:val="00A075ED"/>
  </w:style>
  <w:style w:type="paragraph" w:styleId="List2">
    <w:name w:val="List 2"/>
    <w:basedOn w:val="Normal"/>
    <w:rsid w:val="00A075ED"/>
    <w:pPr>
      <w:spacing w:before="100" w:beforeAutospacing="1" w:after="100" w:afterAutospacing="1"/>
    </w:pPr>
  </w:style>
  <w:style w:type="character" w:customStyle="1" w:styleId="grame">
    <w:name w:val="grame"/>
    <w:basedOn w:val="DefaultParagraphFont"/>
    <w:rsid w:val="00A075ED"/>
  </w:style>
  <w:style w:type="paragraph" w:customStyle="1" w:styleId="endofsection">
    <w:name w:val="endofsection"/>
    <w:basedOn w:val="Normal"/>
    <w:rsid w:val="00A075ED"/>
    <w:pPr>
      <w:spacing w:before="100" w:beforeAutospacing="1" w:after="100" w:afterAutospacing="1"/>
    </w:pPr>
  </w:style>
  <w:style w:type="paragraph" w:styleId="Header">
    <w:name w:val="header"/>
    <w:basedOn w:val="Normal"/>
    <w:link w:val="HeaderChar"/>
    <w:uiPriority w:val="99"/>
    <w:rsid w:val="00710C80"/>
    <w:pPr>
      <w:tabs>
        <w:tab w:val="center" w:pos="4419"/>
        <w:tab w:val="right" w:pos="8838"/>
      </w:tabs>
    </w:pPr>
  </w:style>
  <w:style w:type="paragraph" w:styleId="Footer">
    <w:name w:val="footer"/>
    <w:basedOn w:val="Normal"/>
    <w:link w:val="FooterChar"/>
    <w:uiPriority w:val="99"/>
    <w:rsid w:val="00710C80"/>
    <w:pPr>
      <w:tabs>
        <w:tab w:val="center" w:pos="4419"/>
        <w:tab w:val="right" w:pos="8838"/>
      </w:tabs>
    </w:p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6A30BB"/>
    <w:pPr>
      <w:spacing w:after="120"/>
      <w:jc w:val="left"/>
    </w:pPr>
    <w:rPr>
      <w:rFonts w:cs="Gautami"/>
      <w:i/>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PageNumber">
    <w:name w:val="page number"/>
    <w:basedOn w:val="DefaultParagraphFont"/>
    <w:rsid w:val="00A95A93"/>
  </w:style>
  <w:style w:type="paragraph" w:customStyle="1" w:styleId="TextumBot">
    <w:name w:val="TextumBot"/>
    <w:basedOn w:val="Normal"/>
    <w:rsid w:val="003A470E"/>
    <w:rPr>
      <w:rFonts w:ascii="Trebuchet MS" w:hAnsi="Trebuchet MS"/>
      <w:sz w:val="22"/>
      <w:lang w:val="en-GB"/>
    </w:rPr>
  </w:style>
  <w:style w:type="table" w:styleId="TableWeb2">
    <w:name w:val="Table Web 2"/>
    <w:basedOn w:val="Table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6B7F17"/>
    <w:pPr>
      <w:spacing w:after="120"/>
      <w:ind w:left="630" w:hanging="360"/>
    </w:pPr>
    <w:rPr>
      <w:rFonts w:cs="Gautami"/>
      <w:sz w:val="22"/>
      <w:szCs w:val="22"/>
      <w:lang w:val="es-ES_tradnl"/>
    </w:rPr>
  </w:style>
  <w:style w:type="paragraph" w:customStyle="1" w:styleId="StyleHeading3Verdana11ptLeft049">
    <w:name w:val="Style Heading 3 + Verdana 11 pt Left:  0.49&quot;"/>
    <w:basedOn w:val="Heading3"/>
    <w:autoRedefine/>
    <w:rsid w:val="00CD5F5E"/>
    <w:pPr>
      <w:keepNext w:val="0"/>
      <w:spacing w:before="100" w:beforeAutospacing="1" w:after="100" w:afterAutospacing="1"/>
      <w:ind w:left="708"/>
    </w:pPr>
    <w:rPr>
      <w:rFonts w:cs="Times New Roman"/>
      <w:b w:val="0"/>
      <w:sz w:val="22"/>
      <w:szCs w:val="20"/>
      <w:lang w:eastAsia="es-MX"/>
    </w:rPr>
  </w:style>
  <w:style w:type="paragraph" w:styleId="FootnoteText">
    <w:name w:val="footnote text"/>
    <w:basedOn w:val="Normal"/>
    <w:link w:val="FootnoteTextChar"/>
    <w:semiHidden/>
    <w:rsid w:val="00BA5BC9"/>
  </w:style>
  <w:style w:type="character" w:styleId="FootnoteReference">
    <w:name w:val="footnote reference"/>
    <w:basedOn w:val="DefaultParagraphFont"/>
    <w:semiHidden/>
    <w:rsid w:val="00BA5BC9"/>
    <w:rPr>
      <w:vertAlign w:val="superscript"/>
    </w:rPr>
  </w:style>
  <w:style w:type="paragraph" w:styleId="BalloonText">
    <w:name w:val="Balloon Text"/>
    <w:basedOn w:val="Normal"/>
    <w:semiHidden/>
    <w:rsid w:val="009E4903"/>
    <w:rPr>
      <w:rFonts w:ascii="Tahoma" w:hAnsi="Tahoma" w:cs="Tahoma"/>
      <w:sz w:val="16"/>
      <w:szCs w:val="16"/>
    </w:rPr>
  </w:style>
  <w:style w:type="paragraph" w:customStyle="1" w:styleId="StyleHeading3Verdana11ptLeft0491">
    <w:name w:val="Style Heading 3 + Verdana 11 pt Left:  0.49&quot;1"/>
    <w:basedOn w:val="Heading3"/>
    <w:autoRedefine/>
    <w:rsid w:val="00DF0E21"/>
    <w:pPr>
      <w:spacing w:before="360"/>
      <w:ind w:left="706"/>
    </w:pPr>
    <w:rPr>
      <w:rFonts w:cs="Times New Roman"/>
      <w:b w:val="0"/>
      <w:sz w:val="22"/>
      <w:szCs w:val="20"/>
    </w:rPr>
  </w:style>
  <w:style w:type="paragraph" w:customStyle="1" w:styleId="Heading2b">
    <w:name w:val="Heading 2b"/>
    <w:basedOn w:val="Heading2"/>
    <w:autoRedefine/>
    <w:rsid w:val="000F021B"/>
    <w:rPr>
      <w:sz w:val="26"/>
      <w:szCs w:val="26"/>
    </w:rPr>
  </w:style>
  <w:style w:type="table" w:styleId="TableWeb3">
    <w:name w:val="Table Web 3"/>
    <w:basedOn w:val="Table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extumChar">
    <w:name w:val="Textum Char"/>
    <w:basedOn w:val="DefaultParagraphFont"/>
    <w:link w:val="Textum"/>
    <w:rsid w:val="006B7F17"/>
    <w:rPr>
      <w:rFonts w:ascii="Verdana" w:hAnsi="Verdana" w:cs="Gautami"/>
      <w:sz w:val="22"/>
      <w:szCs w:val="22"/>
      <w:lang w:val="es-ES_tradnl"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DefaultParagraphFont"/>
    <w:link w:val="Texto"/>
    <w:rsid w:val="001E31E5"/>
    <w:rPr>
      <w:rFonts w:ascii="Verdana" w:hAnsi="Verdana" w:cs="Verdana"/>
      <w:sz w:val="22"/>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yperlink">
    <w:name w:val="Hyperlink"/>
    <w:basedOn w:val="DefaultParagraphFont"/>
    <w:uiPriority w:val="99"/>
    <w:rsid w:val="005C3F29"/>
    <w:rPr>
      <w:color w:val="0000FF"/>
      <w:u w:val="single"/>
    </w:rPr>
  </w:style>
  <w:style w:type="character" w:customStyle="1" w:styleId="HeaderChar">
    <w:name w:val="Header Char"/>
    <w:basedOn w:val="DefaultParagraphFont"/>
    <w:link w:val="Header"/>
    <w:uiPriority w:val="99"/>
    <w:rsid w:val="00765AC4"/>
    <w:rPr>
      <w:rFonts w:ascii="Verdana" w:hAnsi="Verdana"/>
      <w:lang w:val="es-MX"/>
    </w:rPr>
  </w:style>
  <w:style w:type="character" w:customStyle="1" w:styleId="FootnoteTextChar">
    <w:name w:val="Footnote Text Char"/>
    <w:basedOn w:val="DefaultParagraphFont"/>
    <w:link w:val="FootnoteText"/>
    <w:semiHidden/>
    <w:rsid w:val="00765AC4"/>
    <w:rPr>
      <w:rFonts w:ascii="Verdana" w:hAnsi="Verdana"/>
      <w:lang w:val="es-MX"/>
    </w:rPr>
  </w:style>
  <w:style w:type="character" w:customStyle="1" w:styleId="Heading2Char">
    <w:name w:val="Heading 2 Char"/>
    <w:basedOn w:val="DefaultParagraphFont"/>
    <w:link w:val="Heading2"/>
    <w:rsid w:val="00FF01B6"/>
    <w:rPr>
      <w:rFonts w:ascii="Verdana" w:hAnsi="Verdana" w:cs="Gautami"/>
      <w:b/>
      <w:sz w:val="18"/>
      <w:szCs w:val="24"/>
      <w:lang w:val="es-ES" w:eastAsia="es-ES"/>
    </w:rPr>
  </w:style>
  <w:style w:type="character" w:customStyle="1" w:styleId="Heading3Char">
    <w:name w:val="Heading 3 Char"/>
    <w:basedOn w:val="DefaultParagraphFont"/>
    <w:link w:val="Heading3"/>
    <w:rsid w:val="00522E5A"/>
    <w:rPr>
      <w:rFonts w:ascii="Verdana" w:hAnsi="Verdana" w:cs="Arial"/>
      <w:b/>
      <w:bCs/>
      <w:sz w:val="24"/>
      <w:szCs w:val="24"/>
      <w:lang w:val="es-ES" w:eastAsia="es-ES"/>
    </w:rPr>
  </w:style>
  <w:style w:type="character" w:customStyle="1" w:styleId="Heading4Char">
    <w:name w:val="Heading 4 Char"/>
    <w:basedOn w:val="DefaultParagraphFont"/>
    <w:link w:val="Heading4"/>
    <w:rsid w:val="0098428A"/>
    <w:rPr>
      <w:rFonts w:ascii="Verdana" w:hAnsi="Verdana" w:cs="Arial"/>
      <w:b/>
      <w:bCs/>
      <w:sz w:val="22"/>
      <w:szCs w:val="22"/>
      <w:lang w:val="es-ES" w:eastAsia="es-ES"/>
    </w:rPr>
  </w:style>
  <w:style w:type="character" w:customStyle="1" w:styleId="FooterChar">
    <w:name w:val="Footer Char"/>
    <w:basedOn w:val="DefaultParagraphFont"/>
    <w:link w:val="Footer"/>
    <w:uiPriority w:val="99"/>
    <w:rsid w:val="00DB52CA"/>
    <w:rPr>
      <w:rFonts w:ascii="Verdana" w:hAnsi="Verdana"/>
      <w:lang w:val="es-MX" w:eastAsia="es-ES"/>
    </w:rPr>
  </w:style>
  <w:style w:type="paragraph" w:styleId="ListParagraph">
    <w:name w:val="List Paragraph"/>
    <w:basedOn w:val="Normal"/>
    <w:uiPriority w:val="34"/>
    <w:qFormat/>
    <w:rsid w:val="0065378C"/>
    <w:pPr>
      <w:spacing w:before="0" w:after="200" w:line="276" w:lineRule="auto"/>
      <w:ind w:left="720"/>
      <w:contextualSpacing/>
      <w:jc w:val="left"/>
    </w:pPr>
    <w:rPr>
      <w:rFonts w:ascii="Calibri" w:eastAsia="Calibri" w:hAnsi="Calibri"/>
      <w:sz w:val="22"/>
      <w:szCs w:val="22"/>
      <w:lang w:val="es-PA" w:eastAsia="en-US"/>
    </w:rPr>
  </w:style>
  <w:style w:type="character" w:styleId="CommentReference">
    <w:name w:val="annotation reference"/>
    <w:basedOn w:val="DefaultParagraphFont"/>
    <w:rsid w:val="004D3902"/>
    <w:rPr>
      <w:sz w:val="16"/>
      <w:szCs w:val="16"/>
    </w:rPr>
  </w:style>
  <w:style w:type="paragraph" w:styleId="CommentText">
    <w:name w:val="annotation text"/>
    <w:basedOn w:val="Normal"/>
    <w:link w:val="CommentTextChar"/>
    <w:rsid w:val="004D3902"/>
  </w:style>
  <w:style w:type="character" w:customStyle="1" w:styleId="CommentTextChar">
    <w:name w:val="Comment Text Char"/>
    <w:basedOn w:val="DefaultParagraphFont"/>
    <w:link w:val="CommentText"/>
    <w:rsid w:val="004D3902"/>
    <w:rPr>
      <w:rFonts w:ascii="Verdana" w:hAnsi="Verdana"/>
      <w:lang w:val="es-MX" w:eastAsia="es-ES"/>
    </w:rPr>
  </w:style>
  <w:style w:type="paragraph" w:styleId="CommentSubject">
    <w:name w:val="annotation subject"/>
    <w:basedOn w:val="CommentText"/>
    <w:next w:val="CommentText"/>
    <w:link w:val="CommentSubjectChar"/>
    <w:rsid w:val="004D3902"/>
    <w:rPr>
      <w:b/>
      <w:bCs/>
    </w:rPr>
  </w:style>
  <w:style w:type="character" w:customStyle="1" w:styleId="CommentSubjectChar">
    <w:name w:val="Comment Subject Char"/>
    <w:basedOn w:val="CommentTextChar"/>
    <w:link w:val="CommentSubject"/>
    <w:rsid w:val="004D3902"/>
    <w:rPr>
      <w:rFonts w:ascii="Verdana" w:hAnsi="Verdana"/>
      <w:b/>
      <w:bCs/>
      <w:lang w:val="es-MX" w:eastAsia="es-ES"/>
    </w:rPr>
  </w:style>
  <w:style w:type="paragraph" w:customStyle="1" w:styleId="Default">
    <w:name w:val="Default"/>
    <w:rsid w:val="00F9369B"/>
    <w:pPr>
      <w:widowControl w:val="0"/>
      <w:autoSpaceDE w:val="0"/>
      <w:autoSpaceDN w:val="0"/>
      <w:adjustRightInd w:val="0"/>
    </w:pPr>
    <w:rPr>
      <w:color w:val="000000"/>
      <w:sz w:val="24"/>
      <w:szCs w:val="24"/>
      <w:lang w:val="es-PA" w:eastAsia="es-PA"/>
    </w:rPr>
  </w:style>
  <w:style w:type="paragraph" w:customStyle="1" w:styleId="CM7">
    <w:name w:val="CM7"/>
    <w:basedOn w:val="Default"/>
    <w:next w:val="Default"/>
    <w:uiPriority w:val="99"/>
    <w:rsid w:val="00F9369B"/>
    <w:rPr>
      <w:color w:val="auto"/>
    </w:rPr>
  </w:style>
  <w:style w:type="paragraph" w:customStyle="1" w:styleId="CM1">
    <w:name w:val="CM1"/>
    <w:basedOn w:val="Default"/>
    <w:next w:val="Default"/>
    <w:uiPriority w:val="99"/>
    <w:rsid w:val="00F9369B"/>
    <w:pPr>
      <w:spacing w:line="258" w:lineRule="atLeast"/>
    </w:pPr>
    <w:rPr>
      <w:color w:val="auto"/>
    </w:rPr>
  </w:style>
  <w:style w:type="paragraph" w:customStyle="1" w:styleId="CM8">
    <w:name w:val="CM8"/>
    <w:basedOn w:val="Default"/>
    <w:next w:val="Default"/>
    <w:uiPriority w:val="99"/>
    <w:rsid w:val="00F9369B"/>
    <w:rPr>
      <w:color w:val="auto"/>
    </w:rPr>
  </w:style>
  <w:style w:type="paragraph" w:customStyle="1" w:styleId="CM9">
    <w:name w:val="CM9"/>
    <w:basedOn w:val="Default"/>
    <w:next w:val="Default"/>
    <w:uiPriority w:val="99"/>
    <w:rsid w:val="00F9369B"/>
    <w:rPr>
      <w:color w:val="auto"/>
    </w:rPr>
  </w:style>
  <w:style w:type="paragraph" w:customStyle="1" w:styleId="CM10">
    <w:name w:val="CM10"/>
    <w:basedOn w:val="Default"/>
    <w:next w:val="Default"/>
    <w:uiPriority w:val="99"/>
    <w:rsid w:val="00F9369B"/>
    <w:rPr>
      <w:color w:val="auto"/>
    </w:rPr>
  </w:style>
  <w:style w:type="paragraph" w:customStyle="1" w:styleId="CM4">
    <w:name w:val="CM4"/>
    <w:basedOn w:val="Default"/>
    <w:next w:val="Default"/>
    <w:uiPriority w:val="99"/>
    <w:rsid w:val="00F9369B"/>
    <w:pPr>
      <w:spacing w:line="276" w:lineRule="atLeast"/>
    </w:pPr>
    <w:rPr>
      <w:color w:val="auto"/>
    </w:rPr>
  </w:style>
  <w:style w:type="paragraph" w:customStyle="1" w:styleId="CM5">
    <w:name w:val="CM5"/>
    <w:basedOn w:val="Default"/>
    <w:next w:val="Default"/>
    <w:uiPriority w:val="99"/>
    <w:rsid w:val="00F9369B"/>
    <w:rPr>
      <w:color w:val="auto"/>
    </w:rPr>
  </w:style>
  <w:style w:type="paragraph" w:customStyle="1" w:styleId="CM6">
    <w:name w:val="CM6"/>
    <w:basedOn w:val="Default"/>
    <w:next w:val="Default"/>
    <w:uiPriority w:val="99"/>
    <w:rsid w:val="00F9369B"/>
    <w:pPr>
      <w:spacing w:line="286" w:lineRule="atLeast"/>
    </w:pPr>
    <w:rPr>
      <w:color w:val="auto"/>
    </w:rPr>
  </w:style>
  <w:style w:type="paragraph" w:styleId="Revision">
    <w:name w:val="Revision"/>
    <w:hidden/>
    <w:uiPriority w:val="99"/>
    <w:semiHidden/>
    <w:rsid w:val="002B5BE2"/>
    <w:rPr>
      <w:rFonts w:ascii="Verdana" w:hAnsi="Verdana"/>
      <w:lang w:val="es-MX" w:eastAsia="es-ES"/>
    </w:rPr>
  </w:style>
  <w:style w:type="paragraph" w:styleId="TOC1">
    <w:name w:val="toc 1"/>
    <w:basedOn w:val="Normal"/>
    <w:next w:val="Normal"/>
    <w:autoRedefine/>
    <w:uiPriority w:val="39"/>
    <w:rsid w:val="001C3443"/>
    <w:pPr>
      <w:spacing w:before="240" w:after="120"/>
      <w:jc w:val="left"/>
    </w:pPr>
    <w:rPr>
      <w:rFonts w:ascii="Calibri" w:hAnsi="Calibri"/>
      <w:b/>
      <w:bCs/>
    </w:rPr>
  </w:style>
  <w:style w:type="paragraph" w:styleId="TOC2">
    <w:name w:val="toc 2"/>
    <w:basedOn w:val="Normal"/>
    <w:next w:val="Normal"/>
    <w:autoRedefine/>
    <w:rsid w:val="001C3443"/>
    <w:pPr>
      <w:ind w:left="200"/>
      <w:jc w:val="left"/>
    </w:pPr>
    <w:rPr>
      <w:rFonts w:ascii="Calibri" w:hAnsi="Calibri"/>
      <w:i/>
      <w:iCs/>
    </w:rPr>
  </w:style>
  <w:style w:type="paragraph" w:styleId="TOC3">
    <w:name w:val="toc 3"/>
    <w:basedOn w:val="Normal"/>
    <w:next w:val="Normal"/>
    <w:autoRedefine/>
    <w:rsid w:val="001C3443"/>
    <w:pPr>
      <w:spacing w:before="0"/>
      <w:ind w:left="400"/>
      <w:jc w:val="left"/>
    </w:pPr>
    <w:rPr>
      <w:rFonts w:ascii="Calibri" w:hAnsi="Calibri"/>
    </w:rPr>
  </w:style>
  <w:style w:type="paragraph" w:styleId="TOC4">
    <w:name w:val="toc 4"/>
    <w:basedOn w:val="Normal"/>
    <w:next w:val="Normal"/>
    <w:autoRedefine/>
    <w:rsid w:val="001C3443"/>
    <w:pPr>
      <w:spacing w:before="0"/>
      <w:ind w:left="600"/>
      <w:jc w:val="left"/>
    </w:pPr>
    <w:rPr>
      <w:rFonts w:ascii="Calibri" w:hAnsi="Calibri"/>
    </w:rPr>
  </w:style>
  <w:style w:type="paragraph" w:styleId="TOC5">
    <w:name w:val="toc 5"/>
    <w:basedOn w:val="Normal"/>
    <w:next w:val="Normal"/>
    <w:autoRedefine/>
    <w:rsid w:val="001C3443"/>
    <w:pPr>
      <w:spacing w:before="0"/>
      <w:ind w:left="800"/>
      <w:jc w:val="left"/>
    </w:pPr>
    <w:rPr>
      <w:rFonts w:ascii="Calibri" w:hAnsi="Calibri"/>
    </w:rPr>
  </w:style>
  <w:style w:type="paragraph" w:styleId="TOC6">
    <w:name w:val="toc 6"/>
    <w:basedOn w:val="Normal"/>
    <w:next w:val="Normal"/>
    <w:autoRedefine/>
    <w:rsid w:val="001C3443"/>
    <w:pPr>
      <w:spacing w:before="0"/>
      <w:ind w:left="1000"/>
      <w:jc w:val="left"/>
    </w:pPr>
    <w:rPr>
      <w:rFonts w:ascii="Calibri" w:hAnsi="Calibri"/>
    </w:rPr>
  </w:style>
  <w:style w:type="paragraph" w:styleId="TOC7">
    <w:name w:val="toc 7"/>
    <w:basedOn w:val="Normal"/>
    <w:next w:val="Normal"/>
    <w:autoRedefine/>
    <w:rsid w:val="001C3443"/>
    <w:pPr>
      <w:spacing w:before="0"/>
      <w:ind w:left="1200"/>
      <w:jc w:val="left"/>
    </w:pPr>
    <w:rPr>
      <w:rFonts w:ascii="Calibri" w:hAnsi="Calibri"/>
    </w:rPr>
  </w:style>
  <w:style w:type="paragraph" w:styleId="TOC8">
    <w:name w:val="toc 8"/>
    <w:basedOn w:val="Normal"/>
    <w:next w:val="Normal"/>
    <w:autoRedefine/>
    <w:rsid w:val="001C3443"/>
    <w:pPr>
      <w:spacing w:before="0"/>
      <w:ind w:left="1400"/>
      <w:jc w:val="left"/>
    </w:pPr>
    <w:rPr>
      <w:rFonts w:ascii="Calibri" w:hAnsi="Calibri"/>
    </w:rPr>
  </w:style>
  <w:style w:type="paragraph" w:styleId="TOC9">
    <w:name w:val="toc 9"/>
    <w:basedOn w:val="Normal"/>
    <w:next w:val="Normal"/>
    <w:autoRedefine/>
    <w:rsid w:val="001C3443"/>
    <w:pPr>
      <w:spacing w:before="0"/>
      <w:ind w:left="1600"/>
      <w:jc w:val="left"/>
    </w:pPr>
    <w:rPr>
      <w:rFonts w:ascii="Calibri" w:hAnsi="Calibri"/>
    </w:rPr>
  </w:style>
  <w:style w:type="character" w:customStyle="1" w:styleId="hps">
    <w:name w:val="hps"/>
    <w:basedOn w:val="DefaultParagraphFont"/>
    <w:rsid w:val="001403C0"/>
  </w:style>
</w:styles>
</file>

<file path=word/webSettings.xml><?xml version="1.0" encoding="utf-8"?>
<w:webSettings xmlns:r="http://schemas.openxmlformats.org/officeDocument/2006/relationships" xmlns:w="http://schemas.openxmlformats.org/wordprocessingml/2006/main">
  <w:divs>
    <w:div w:id="91827341">
      <w:bodyDiv w:val="1"/>
      <w:marLeft w:val="0"/>
      <w:marRight w:val="0"/>
      <w:marTop w:val="0"/>
      <w:marBottom w:val="0"/>
      <w:divBdr>
        <w:top w:val="none" w:sz="0" w:space="0" w:color="auto"/>
        <w:left w:val="none" w:sz="0" w:space="0" w:color="auto"/>
        <w:bottom w:val="none" w:sz="0" w:space="0" w:color="auto"/>
        <w:right w:val="none" w:sz="0" w:space="0" w:color="auto"/>
      </w:divBdr>
      <w:divsChild>
        <w:div w:id="968625807">
          <w:marLeft w:val="0"/>
          <w:marRight w:val="0"/>
          <w:marTop w:val="0"/>
          <w:marBottom w:val="0"/>
          <w:divBdr>
            <w:top w:val="none" w:sz="0" w:space="0" w:color="auto"/>
            <w:left w:val="none" w:sz="0" w:space="0" w:color="auto"/>
            <w:bottom w:val="none" w:sz="0" w:space="0" w:color="auto"/>
            <w:right w:val="none" w:sz="0" w:space="0" w:color="auto"/>
          </w:divBdr>
          <w:divsChild>
            <w:div w:id="96797814">
              <w:marLeft w:val="0"/>
              <w:marRight w:val="0"/>
              <w:marTop w:val="0"/>
              <w:marBottom w:val="0"/>
              <w:divBdr>
                <w:top w:val="none" w:sz="0" w:space="0" w:color="auto"/>
                <w:left w:val="none" w:sz="0" w:space="0" w:color="auto"/>
                <w:bottom w:val="none" w:sz="0" w:space="0" w:color="auto"/>
                <w:right w:val="none" w:sz="0" w:space="0" w:color="auto"/>
              </w:divBdr>
            </w:div>
            <w:div w:id="1395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5606">
      <w:bodyDiv w:val="1"/>
      <w:marLeft w:val="0"/>
      <w:marRight w:val="0"/>
      <w:marTop w:val="0"/>
      <w:marBottom w:val="0"/>
      <w:divBdr>
        <w:top w:val="none" w:sz="0" w:space="0" w:color="auto"/>
        <w:left w:val="none" w:sz="0" w:space="0" w:color="auto"/>
        <w:bottom w:val="none" w:sz="0" w:space="0" w:color="auto"/>
        <w:right w:val="none" w:sz="0" w:space="0" w:color="auto"/>
      </w:divBdr>
    </w:div>
    <w:div w:id="103503651">
      <w:bodyDiv w:val="1"/>
      <w:marLeft w:val="0"/>
      <w:marRight w:val="0"/>
      <w:marTop w:val="0"/>
      <w:marBottom w:val="0"/>
      <w:divBdr>
        <w:top w:val="none" w:sz="0" w:space="0" w:color="auto"/>
        <w:left w:val="none" w:sz="0" w:space="0" w:color="auto"/>
        <w:bottom w:val="none" w:sz="0" w:space="0" w:color="auto"/>
        <w:right w:val="none" w:sz="0" w:space="0" w:color="auto"/>
      </w:divBdr>
    </w:div>
    <w:div w:id="555509279">
      <w:bodyDiv w:val="1"/>
      <w:marLeft w:val="0"/>
      <w:marRight w:val="0"/>
      <w:marTop w:val="0"/>
      <w:marBottom w:val="0"/>
      <w:divBdr>
        <w:top w:val="none" w:sz="0" w:space="0" w:color="auto"/>
        <w:left w:val="none" w:sz="0" w:space="0" w:color="auto"/>
        <w:bottom w:val="none" w:sz="0" w:space="0" w:color="auto"/>
        <w:right w:val="none" w:sz="0" w:space="0" w:color="auto"/>
      </w:divBdr>
    </w:div>
    <w:div w:id="790779087">
      <w:bodyDiv w:val="1"/>
      <w:marLeft w:val="0"/>
      <w:marRight w:val="0"/>
      <w:marTop w:val="0"/>
      <w:marBottom w:val="0"/>
      <w:divBdr>
        <w:top w:val="none" w:sz="0" w:space="0" w:color="auto"/>
        <w:left w:val="none" w:sz="0" w:space="0" w:color="auto"/>
        <w:bottom w:val="none" w:sz="0" w:space="0" w:color="auto"/>
        <w:right w:val="none" w:sz="0" w:space="0" w:color="auto"/>
      </w:divBdr>
    </w:div>
    <w:div w:id="1792280440">
      <w:bodyDiv w:val="1"/>
      <w:marLeft w:val="0"/>
      <w:marRight w:val="0"/>
      <w:marTop w:val="0"/>
      <w:marBottom w:val="0"/>
      <w:divBdr>
        <w:top w:val="none" w:sz="0" w:space="0" w:color="auto"/>
        <w:left w:val="none" w:sz="0" w:space="0" w:color="auto"/>
        <w:bottom w:val="none" w:sz="0" w:space="0" w:color="auto"/>
        <w:right w:val="none" w:sz="0" w:space="0" w:color="auto"/>
      </w:divBdr>
    </w:div>
    <w:div w:id="2074620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57EDE-CD57-459B-9F45-3984D610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21</Pages>
  <Words>6509</Words>
  <Characters>35800</Characters>
  <Application>Microsoft Office Word</Application>
  <DocSecurity>0</DocSecurity>
  <Lines>298</Lines>
  <Paragraphs>84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Favor formatear y traducir</vt:lpstr>
      <vt:lpstr>Favor formatear y traducir</vt:lpstr>
    </vt:vector>
  </TitlesOfParts>
  <Company>Microsoft</Company>
  <LinksUpToDate>false</LinksUpToDate>
  <CharactersWithSpaces>42225</CharactersWithSpaces>
  <SharedDoc>false</SharedDoc>
  <HLinks>
    <vt:vector size="42" baseType="variant">
      <vt:variant>
        <vt:i4>1245236</vt:i4>
      </vt:variant>
      <vt:variant>
        <vt:i4>32</vt:i4>
      </vt:variant>
      <vt:variant>
        <vt:i4>0</vt:i4>
      </vt:variant>
      <vt:variant>
        <vt:i4>5</vt:i4>
      </vt:variant>
      <vt:variant>
        <vt:lpwstr/>
      </vt:variant>
      <vt:variant>
        <vt:lpwstr>_Toc311751334</vt:lpwstr>
      </vt:variant>
      <vt:variant>
        <vt:i4>1245236</vt:i4>
      </vt:variant>
      <vt:variant>
        <vt:i4>26</vt:i4>
      </vt:variant>
      <vt:variant>
        <vt:i4>0</vt:i4>
      </vt:variant>
      <vt:variant>
        <vt:i4>5</vt:i4>
      </vt:variant>
      <vt:variant>
        <vt:lpwstr/>
      </vt:variant>
      <vt:variant>
        <vt:lpwstr>_Toc311751330</vt:lpwstr>
      </vt:variant>
      <vt:variant>
        <vt:i4>1179700</vt:i4>
      </vt:variant>
      <vt:variant>
        <vt:i4>20</vt:i4>
      </vt:variant>
      <vt:variant>
        <vt:i4>0</vt:i4>
      </vt:variant>
      <vt:variant>
        <vt:i4>5</vt:i4>
      </vt:variant>
      <vt:variant>
        <vt:lpwstr/>
      </vt:variant>
      <vt:variant>
        <vt:lpwstr>_Toc311751327</vt:lpwstr>
      </vt:variant>
      <vt:variant>
        <vt:i4>1179700</vt:i4>
      </vt:variant>
      <vt:variant>
        <vt:i4>14</vt:i4>
      </vt:variant>
      <vt:variant>
        <vt:i4>0</vt:i4>
      </vt:variant>
      <vt:variant>
        <vt:i4>5</vt:i4>
      </vt:variant>
      <vt:variant>
        <vt:lpwstr/>
      </vt:variant>
      <vt:variant>
        <vt:lpwstr>_Toc311751328</vt:lpwstr>
      </vt:variant>
      <vt:variant>
        <vt:i4>1179700</vt:i4>
      </vt:variant>
      <vt:variant>
        <vt:i4>8</vt:i4>
      </vt:variant>
      <vt:variant>
        <vt:i4>0</vt:i4>
      </vt:variant>
      <vt:variant>
        <vt:i4>5</vt:i4>
      </vt:variant>
      <vt:variant>
        <vt:lpwstr/>
      </vt:variant>
      <vt:variant>
        <vt:lpwstr>_Toc311751326</vt:lpwstr>
      </vt:variant>
      <vt:variant>
        <vt:i4>1179700</vt:i4>
      </vt:variant>
      <vt:variant>
        <vt:i4>2</vt:i4>
      </vt:variant>
      <vt:variant>
        <vt:i4>0</vt:i4>
      </vt:variant>
      <vt:variant>
        <vt:i4>5</vt:i4>
      </vt:variant>
      <vt:variant>
        <vt:lpwstr/>
      </vt:variant>
      <vt:variant>
        <vt:lpwstr>_Toc311751325</vt:lpwstr>
      </vt:variant>
      <vt:variant>
        <vt:i4>3604487</vt:i4>
      </vt:variant>
      <vt:variant>
        <vt:i4>0</vt:i4>
      </vt:variant>
      <vt:variant>
        <vt:i4>0</vt:i4>
      </vt:variant>
      <vt:variant>
        <vt:i4>5</vt:i4>
      </vt:variant>
      <vt:variant>
        <vt:lpwstr>http://www.cepal.org/cgi-bin/getProd.asp?xml=/publicaciones/xml/7/50797/P50797.xml&amp;xsl=/publicaciones/ficha.xsl&amp;base=/publicaciones/top_publicaciones.xsl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Favor formatear y traducir</dc:title>
  <dc:creator>UNEP-ROLAC</dc:creator>
  <cp:lastModifiedBy>cumberbatchs</cp:lastModifiedBy>
  <cp:revision>5</cp:revision>
  <cp:lastPrinted>2014-02-26T22:13:00Z</cp:lastPrinted>
  <dcterms:created xsi:type="dcterms:W3CDTF">2014-02-26T21:01:00Z</dcterms:created>
  <dcterms:modified xsi:type="dcterms:W3CDTF">2014-02-26T22:13:00Z</dcterms:modified>
</cp:coreProperties>
</file>